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3A0037" w:rsidRDefault="00310BA7" w:rsidP="00D62EB6">
      <w:pPr>
        <w:jc w:val="center"/>
        <w:rPr>
          <w:rFonts w:ascii="Times New Roman" w:hAnsi="Times New Roman" w:cs="Times New Roman"/>
          <w:sz w:val="24"/>
          <w:szCs w:val="24"/>
        </w:rPr>
      </w:pPr>
      <w:r w:rsidRPr="003A0037">
        <w:rPr>
          <w:rFonts w:ascii="Times New Roman" w:hAnsi="Times New Roman" w:cs="Times New Roman"/>
          <w:sz w:val="24"/>
          <w:szCs w:val="24"/>
        </w:rPr>
        <w:t>Atklāta konkursa</w:t>
      </w:r>
    </w:p>
    <w:p w:rsidR="00030AE7" w:rsidRPr="00030AE7" w:rsidRDefault="00030AE7" w:rsidP="00D62EB6">
      <w:pPr>
        <w:jc w:val="center"/>
        <w:rPr>
          <w:rFonts w:ascii="Times New Roman" w:hAnsi="Times New Roman" w:cs="Times New Roman"/>
          <w:b/>
          <w:color w:val="000000"/>
          <w:spacing w:val="-1"/>
          <w:sz w:val="24"/>
        </w:rPr>
      </w:pPr>
      <w:r w:rsidRPr="00030AE7">
        <w:rPr>
          <w:rFonts w:ascii="Times New Roman" w:hAnsi="Times New Roman" w:cs="Times New Roman"/>
          <w:b/>
          <w:color w:val="000000"/>
          <w:spacing w:val="-1"/>
          <w:sz w:val="24"/>
        </w:rPr>
        <w:t xml:space="preserve">“Laboratorijas preču iegāde ERAF projekta “Minerāli un sintētiski </w:t>
      </w:r>
      <w:proofErr w:type="spellStart"/>
      <w:r w:rsidRPr="00030AE7">
        <w:rPr>
          <w:rFonts w:ascii="Times New Roman" w:hAnsi="Times New Roman" w:cs="Times New Roman"/>
          <w:b/>
          <w:color w:val="000000"/>
          <w:spacing w:val="-1"/>
          <w:sz w:val="24"/>
        </w:rPr>
        <w:t>nanopulveri</w:t>
      </w:r>
      <w:proofErr w:type="spellEnd"/>
      <w:r w:rsidRPr="00030AE7">
        <w:rPr>
          <w:rFonts w:ascii="Times New Roman" w:hAnsi="Times New Roman" w:cs="Times New Roman"/>
          <w:b/>
          <w:color w:val="000000"/>
          <w:spacing w:val="-1"/>
          <w:sz w:val="24"/>
        </w:rPr>
        <w:t xml:space="preserve"> porainas keramikas iegūšanai un keramikas materiālu modificēšanai”, līguma Nr. 1.1.1.1/16/A/077 ietvaros”</w:t>
      </w:r>
    </w:p>
    <w:p w:rsidR="00D62EB6" w:rsidRPr="003A0037" w:rsidRDefault="00CE355C" w:rsidP="00D62EB6">
      <w:pPr>
        <w:jc w:val="center"/>
        <w:rPr>
          <w:rFonts w:ascii="Times New Roman" w:hAnsi="Times New Roman" w:cs="Times New Roman"/>
          <w:b/>
          <w:sz w:val="24"/>
          <w:szCs w:val="24"/>
        </w:rPr>
      </w:pPr>
      <w:r w:rsidRPr="003A0037">
        <w:rPr>
          <w:rFonts w:ascii="Times New Roman" w:hAnsi="Times New Roman" w:cs="Times New Roman"/>
          <w:b/>
          <w:sz w:val="24"/>
          <w:szCs w:val="24"/>
        </w:rPr>
        <w:t xml:space="preserve">ID. Nr. </w:t>
      </w:r>
      <w:r w:rsidR="00701C82" w:rsidRPr="003A0037">
        <w:rPr>
          <w:rFonts w:ascii="Times New Roman" w:hAnsi="Times New Roman" w:cs="Times New Roman"/>
          <w:b/>
          <w:sz w:val="24"/>
          <w:szCs w:val="24"/>
        </w:rPr>
        <w:t xml:space="preserve"> RTU-2017/</w:t>
      </w:r>
      <w:r w:rsidR="00030AE7">
        <w:rPr>
          <w:rFonts w:ascii="Times New Roman" w:hAnsi="Times New Roman" w:cs="Times New Roman"/>
          <w:b/>
          <w:sz w:val="24"/>
          <w:szCs w:val="24"/>
        </w:rPr>
        <w:t>92</w:t>
      </w:r>
    </w:p>
    <w:p w:rsidR="00D62EB6" w:rsidRPr="003A0037" w:rsidRDefault="00125C9C"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ZIŅOJUMS</w:t>
      </w:r>
    </w:p>
    <w:p w:rsidR="00086ABC" w:rsidRPr="003A0037" w:rsidRDefault="00AF7A71"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sidR="00BC5E29">
        <w:rPr>
          <w:rFonts w:ascii="Times New Roman" w:eastAsia="Cambria" w:hAnsi="Times New Roman" w:cs="Times New Roman"/>
          <w:b/>
          <w:sz w:val="28"/>
          <w:szCs w:val="28"/>
        </w:rPr>
        <w:t>1., 2., 3., 4. un 6</w:t>
      </w:r>
      <w:r w:rsidR="00086ABC" w:rsidRPr="003A0037">
        <w:rPr>
          <w:rFonts w:ascii="Times New Roman" w:eastAsia="Cambria" w:hAnsi="Times New Roman" w:cs="Times New Roman"/>
          <w:b/>
          <w:sz w:val="28"/>
          <w:szCs w:val="28"/>
        </w:rPr>
        <w:t xml:space="preserve">.daļu </w:t>
      </w:r>
    </w:p>
    <w:p w:rsidR="00D62EB6" w:rsidRPr="003A0037" w:rsidRDefault="00D62EB6" w:rsidP="00D62EB6">
      <w:pPr>
        <w:spacing w:after="0" w:line="240" w:lineRule="auto"/>
        <w:rPr>
          <w:rFonts w:ascii="Times New Roman" w:eastAsia="Cambria" w:hAnsi="Times New Roman" w:cs="Times New Roman"/>
          <w:bCs/>
          <w:sz w:val="24"/>
          <w:szCs w:val="24"/>
        </w:rPr>
      </w:pPr>
    </w:p>
    <w:p w:rsidR="00D62EB6" w:rsidRPr="003A0037" w:rsidRDefault="00BA75C7"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2018</w:t>
      </w:r>
      <w:r w:rsidR="00953A9E" w:rsidRPr="003A0037">
        <w:rPr>
          <w:rFonts w:ascii="Times New Roman" w:eastAsia="Cambria" w:hAnsi="Times New Roman" w:cs="Times New Roman"/>
          <w:bCs/>
          <w:sz w:val="24"/>
          <w:szCs w:val="24"/>
        </w:rPr>
        <w:t xml:space="preserve">.gada </w:t>
      </w:r>
      <w:r w:rsidR="00BC5E29">
        <w:rPr>
          <w:rFonts w:ascii="Times New Roman" w:eastAsia="Cambria" w:hAnsi="Times New Roman" w:cs="Times New Roman"/>
          <w:bCs/>
          <w:sz w:val="24"/>
          <w:szCs w:val="24"/>
        </w:rPr>
        <w:t>13.martā</w:t>
      </w:r>
    </w:p>
    <w:p w:rsidR="00D62EB6" w:rsidRPr="003A0037" w:rsidRDefault="00D62EB6" w:rsidP="00D62EB6">
      <w:pPr>
        <w:spacing w:after="0" w:line="240" w:lineRule="auto"/>
        <w:rPr>
          <w:rFonts w:ascii="Times New Roman" w:eastAsia="Cambria" w:hAnsi="Times New Roman" w:cs="Times New Roman"/>
          <w:sz w:val="24"/>
          <w:szCs w:val="24"/>
        </w:rPr>
      </w:pP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rPr>
        <w:t xml:space="preserve">Pasūtītājs:     </w:t>
      </w:r>
      <w:r w:rsidRPr="003A0037">
        <w:rPr>
          <w:rFonts w:ascii="Times New Roman" w:eastAsia="Times New Roman" w:hAnsi="Times New Roman" w:cs="Times New Roman"/>
          <w:sz w:val="24"/>
          <w:szCs w:val="24"/>
        </w:rPr>
        <w:t>Rīgas Tehniskā universitāte (turpmāk - RTU)</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Kaļķu iela 1, Rīga, LV-1658</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Izglītības iestādes </w:t>
      </w:r>
      <w:proofErr w:type="spellStart"/>
      <w:r w:rsidRPr="003A0037">
        <w:rPr>
          <w:rFonts w:ascii="Times New Roman" w:eastAsia="Times New Roman" w:hAnsi="Times New Roman" w:cs="Times New Roman"/>
          <w:sz w:val="24"/>
          <w:szCs w:val="24"/>
          <w:lang w:eastAsia="lv-LV"/>
        </w:rPr>
        <w:t>reģ</w:t>
      </w:r>
      <w:proofErr w:type="spellEnd"/>
      <w:r w:rsidRPr="003A0037">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3A0037">
          <w:rPr>
            <w:rFonts w:ascii="Times New Roman" w:eastAsia="Times New Roman" w:hAnsi="Times New Roman" w:cs="Times New Roman"/>
            <w:sz w:val="24"/>
            <w:szCs w:val="24"/>
            <w:lang w:eastAsia="lv-LV"/>
          </w:rPr>
          <w:t>3341000709</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3A0037">
          <w:rPr>
            <w:rFonts w:ascii="Times New Roman" w:eastAsia="Times New Roman" w:hAnsi="Times New Roman" w:cs="Times New Roman"/>
            <w:sz w:val="24"/>
            <w:szCs w:val="24"/>
            <w:lang w:eastAsia="lv-LV"/>
          </w:rPr>
          <w:t>PVN</w:t>
        </w:r>
      </w:smartTag>
      <w:r w:rsidRPr="003A0037">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3A0037">
          <w:rPr>
            <w:rFonts w:ascii="Times New Roman" w:eastAsia="Times New Roman" w:hAnsi="Times New Roman" w:cs="Times New Roman"/>
            <w:sz w:val="24"/>
            <w:szCs w:val="24"/>
            <w:lang w:eastAsia="lv-LV"/>
          </w:rPr>
          <w:t>90000068977</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Konta Nr. LV25TREL9150176044000</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Valsts kase, BIC – TRELLV22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3A0037">
          <w:rPr>
            <w:rFonts w:ascii="Times New Roman" w:eastAsia="Times New Roman" w:hAnsi="Times New Roman" w:cs="Times New Roman"/>
            <w:sz w:val="24"/>
            <w:szCs w:val="24"/>
            <w:lang w:eastAsia="lv-LV"/>
          </w:rPr>
          <w:t>Fakss</w:t>
        </w:r>
      </w:smartTag>
      <w:r w:rsidRPr="003A0037">
        <w:rPr>
          <w:rFonts w:ascii="Times New Roman" w:eastAsia="Times New Roman" w:hAnsi="Times New Roman" w:cs="Times New Roman"/>
          <w:sz w:val="24"/>
          <w:szCs w:val="24"/>
          <w:lang w:eastAsia="lv-LV"/>
        </w:rPr>
        <w:t>: 67089302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e-pasts: </w:t>
      </w:r>
      <w:hyperlink r:id="rId5" w:history="1">
        <w:r w:rsidRPr="003A0037">
          <w:rPr>
            <w:rFonts w:ascii="Times New Roman" w:eastAsia="Times New Roman" w:hAnsi="Times New Roman" w:cs="Times New Roman"/>
            <w:color w:val="0000FF"/>
            <w:sz w:val="24"/>
            <w:szCs w:val="24"/>
            <w:u w:val="single"/>
            <w:lang w:eastAsia="lv-LV"/>
          </w:rPr>
          <w:t>rtu@rtu.lv</w:t>
        </w:r>
      </w:hyperlink>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3A0037">
        <w:rPr>
          <w:rFonts w:ascii="Times New Roman" w:eastAsia="Times New Roman" w:hAnsi="Times New Roman" w:cs="Times New Roman"/>
          <w:sz w:val="24"/>
          <w:szCs w:val="24"/>
          <w:lang w:eastAsia="lv-LV"/>
        </w:rPr>
        <w:t>web</w:t>
      </w:r>
      <w:proofErr w:type="spellEnd"/>
      <w:r w:rsidRPr="003A0037">
        <w:rPr>
          <w:rFonts w:ascii="Times New Roman" w:eastAsia="Times New Roman" w:hAnsi="Times New Roman" w:cs="Times New Roman"/>
          <w:sz w:val="24"/>
          <w:szCs w:val="24"/>
          <w:lang w:eastAsia="lv-LV"/>
        </w:rPr>
        <w:t xml:space="preserve">: </w:t>
      </w:r>
      <w:hyperlink r:id="rId6" w:history="1">
        <w:r w:rsidRPr="003A0037">
          <w:rPr>
            <w:rFonts w:ascii="Times New Roman" w:eastAsia="Times New Roman" w:hAnsi="Times New Roman" w:cs="Times New Roman"/>
            <w:color w:val="0000FF"/>
            <w:sz w:val="24"/>
            <w:szCs w:val="24"/>
            <w:u w:val="single"/>
            <w:lang w:eastAsia="lv-LV"/>
          </w:rPr>
          <w:t>www.rtu.lv</w:t>
        </w:r>
      </w:hyperlink>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Iepirkuma procedūras veids:</w:t>
      </w:r>
      <w:r w:rsidRPr="003A0037">
        <w:rPr>
          <w:rFonts w:ascii="Times New Roman" w:hAnsi="Times New Roman" w:cs="Times New Roman"/>
          <w:sz w:val="24"/>
          <w:szCs w:val="24"/>
        </w:rPr>
        <w:t xml:space="preserve"> atklāts </w:t>
      </w:r>
      <w:r w:rsidR="00BA75C7">
        <w:rPr>
          <w:rFonts w:ascii="Times New Roman" w:hAnsi="Times New Roman" w:cs="Times New Roman"/>
          <w:sz w:val="24"/>
          <w:szCs w:val="24"/>
        </w:rPr>
        <w:t>konkurss</w:t>
      </w:r>
      <w:r w:rsidRPr="003A0037">
        <w:rPr>
          <w:rFonts w:ascii="Times New Roman" w:hAnsi="Times New Roman" w:cs="Times New Roman"/>
          <w:sz w:val="24"/>
          <w:szCs w:val="24"/>
        </w:rPr>
        <w:t>.</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rPr>
        <w:t>Identifikācijas numurs:</w:t>
      </w:r>
      <w:r w:rsidR="00030AE7">
        <w:rPr>
          <w:rFonts w:ascii="Times New Roman" w:eastAsia="Times New Roman" w:hAnsi="Times New Roman" w:cs="Times New Roman"/>
          <w:bCs/>
          <w:sz w:val="24"/>
          <w:szCs w:val="24"/>
        </w:rPr>
        <w:t xml:space="preserve"> RTU – 2017/92</w:t>
      </w:r>
      <w:r w:rsidRPr="003A0037">
        <w:rPr>
          <w:rFonts w:ascii="Times New Roman" w:eastAsia="Times New Roman" w:hAnsi="Times New Roman" w:cs="Times New Roman"/>
          <w:bCs/>
          <w:sz w:val="24"/>
          <w:szCs w:val="24"/>
        </w:rPr>
        <w:t>.</w:t>
      </w:r>
    </w:p>
    <w:p w:rsidR="00F559E9" w:rsidRPr="00F559E9" w:rsidRDefault="00500102" w:rsidP="002F3E1E">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lang w:eastAsia="lv-LV"/>
        </w:rPr>
        <w:t>Iepirkuma priekšmets</w:t>
      </w:r>
      <w:r w:rsidR="00F559E9">
        <w:rPr>
          <w:rFonts w:ascii="Times New Roman" w:eastAsia="Times New Roman" w:hAnsi="Times New Roman" w:cs="Times New Roman"/>
          <w:b/>
          <w:bCs/>
          <w:sz w:val="24"/>
          <w:szCs w:val="24"/>
          <w:lang w:eastAsia="lv-LV"/>
        </w:rPr>
        <w:t>:</w:t>
      </w:r>
    </w:p>
    <w:p w:rsidR="00500102" w:rsidRPr="00F559E9" w:rsidRDefault="00500102" w:rsidP="00F559E9">
      <w:pPr>
        <w:pStyle w:val="ListParagraph"/>
        <w:numPr>
          <w:ilvl w:val="1"/>
          <w:numId w:val="20"/>
        </w:numPr>
        <w:spacing w:after="0" w:line="240" w:lineRule="auto"/>
        <w:jc w:val="both"/>
        <w:rPr>
          <w:rFonts w:ascii="Times New Roman" w:eastAsia="Times New Roman" w:hAnsi="Times New Roman" w:cs="Times New Roman"/>
          <w:bCs/>
          <w:sz w:val="24"/>
          <w:szCs w:val="24"/>
        </w:rPr>
      </w:pPr>
      <w:r w:rsidRPr="00F559E9">
        <w:rPr>
          <w:rFonts w:ascii="Times New Roman" w:eastAsia="Times New Roman" w:hAnsi="Times New Roman" w:cs="Times New Roman"/>
          <w:b/>
          <w:bCs/>
          <w:sz w:val="24"/>
          <w:szCs w:val="24"/>
          <w:lang w:eastAsia="lv-LV"/>
        </w:rPr>
        <w:t xml:space="preserve"> iepirkuma procedūras </w:t>
      </w:r>
      <w:r w:rsidR="00F559E9">
        <w:rPr>
          <w:rFonts w:ascii="Times New Roman" w:eastAsia="Times New Roman" w:hAnsi="Times New Roman" w:cs="Times New Roman"/>
          <w:b/>
          <w:bCs/>
          <w:sz w:val="24"/>
          <w:szCs w:val="24"/>
          <w:lang w:eastAsia="lv-LV"/>
        </w:rPr>
        <w:t>1</w:t>
      </w:r>
      <w:r w:rsidRPr="00F559E9">
        <w:rPr>
          <w:rFonts w:ascii="Times New Roman" w:eastAsia="Times New Roman" w:hAnsi="Times New Roman" w:cs="Times New Roman"/>
          <w:b/>
          <w:bCs/>
          <w:sz w:val="24"/>
          <w:szCs w:val="24"/>
          <w:lang w:eastAsia="lv-LV"/>
        </w:rPr>
        <w:t xml:space="preserve">.daļā: </w:t>
      </w:r>
      <w:r w:rsidR="00F559E9">
        <w:rPr>
          <w:rFonts w:ascii="Times New Roman" w:hAnsi="Times New Roman"/>
          <w:sz w:val="24"/>
        </w:rPr>
        <w:t>laboratorijas inventārs un materiāli.</w:t>
      </w:r>
    </w:p>
    <w:p w:rsidR="00F559E9" w:rsidRPr="00F559E9" w:rsidRDefault="00F559E9" w:rsidP="00F559E9">
      <w:pPr>
        <w:pStyle w:val="ListParagraph"/>
        <w:numPr>
          <w:ilvl w:val="1"/>
          <w:numId w:val="2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eastAsia="lv-LV"/>
        </w:rPr>
        <w:t xml:space="preserve"> </w:t>
      </w:r>
      <w:r w:rsidRPr="00F559E9">
        <w:rPr>
          <w:rFonts w:ascii="Times New Roman" w:eastAsia="Times New Roman" w:hAnsi="Times New Roman" w:cs="Times New Roman"/>
          <w:b/>
          <w:bCs/>
          <w:sz w:val="24"/>
          <w:szCs w:val="24"/>
          <w:lang w:eastAsia="lv-LV"/>
        </w:rPr>
        <w:t xml:space="preserve">iepirkuma procedūras </w:t>
      </w:r>
      <w:r>
        <w:rPr>
          <w:rFonts w:ascii="Times New Roman" w:eastAsia="Times New Roman" w:hAnsi="Times New Roman" w:cs="Times New Roman"/>
          <w:b/>
          <w:bCs/>
          <w:sz w:val="24"/>
          <w:szCs w:val="24"/>
          <w:lang w:eastAsia="lv-LV"/>
        </w:rPr>
        <w:t>2</w:t>
      </w:r>
      <w:r w:rsidRPr="00F559E9">
        <w:rPr>
          <w:rFonts w:ascii="Times New Roman" w:eastAsia="Times New Roman" w:hAnsi="Times New Roman" w:cs="Times New Roman"/>
          <w:b/>
          <w:bCs/>
          <w:sz w:val="24"/>
          <w:szCs w:val="24"/>
          <w:lang w:eastAsia="lv-LV"/>
        </w:rPr>
        <w:t xml:space="preserve">.daļā: </w:t>
      </w:r>
      <w:r>
        <w:rPr>
          <w:rFonts w:ascii="Times New Roman" w:hAnsi="Times New Roman"/>
          <w:sz w:val="24"/>
        </w:rPr>
        <w:t>analītiskie svari.</w:t>
      </w:r>
    </w:p>
    <w:p w:rsidR="00F559E9" w:rsidRPr="00F559E9" w:rsidRDefault="00F559E9" w:rsidP="00F559E9">
      <w:pPr>
        <w:pStyle w:val="ListParagraph"/>
        <w:numPr>
          <w:ilvl w:val="1"/>
          <w:numId w:val="2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eastAsia="lv-LV"/>
        </w:rPr>
        <w:t xml:space="preserve"> </w:t>
      </w:r>
      <w:r w:rsidRPr="00F559E9">
        <w:rPr>
          <w:rFonts w:ascii="Times New Roman" w:eastAsia="Times New Roman" w:hAnsi="Times New Roman" w:cs="Times New Roman"/>
          <w:b/>
          <w:bCs/>
          <w:sz w:val="24"/>
          <w:szCs w:val="24"/>
          <w:lang w:eastAsia="lv-LV"/>
        </w:rPr>
        <w:t xml:space="preserve">iepirkuma procedūras </w:t>
      </w:r>
      <w:r>
        <w:rPr>
          <w:rFonts w:ascii="Times New Roman" w:eastAsia="Times New Roman" w:hAnsi="Times New Roman" w:cs="Times New Roman"/>
          <w:b/>
          <w:bCs/>
          <w:sz w:val="24"/>
          <w:szCs w:val="24"/>
          <w:lang w:eastAsia="lv-LV"/>
        </w:rPr>
        <w:t>3</w:t>
      </w:r>
      <w:r w:rsidRPr="00F559E9">
        <w:rPr>
          <w:rFonts w:ascii="Times New Roman" w:eastAsia="Times New Roman" w:hAnsi="Times New Roman" w:cs="Times New Roman"/>
          <w:b/>
          <w:bCs/>
          <w:sz w:val="24"/>
          <w:szCs w:val="24"/>
          <w:lang w:eastAsia="lv-LV"/>
        </w:rPr>
        <w:t xml:space="preserve">.daļā: </w:t>
      </w:r>
      <w:r>
        <w:rPr>
          <w:rFonts w:ascii="Times New Roman" w:hAnsi="Times New Roman"/>
          <w:sz w:val="24"/>
        </w:rPr>
        <w:t>ASM zondes.</w:t>
      </w:r>
    </w:p>
    <w:p w:rsidR="00F559E9" w:rsidRPr="00F559E9" w:rsidRDefault="00F559E9" w:rsidP="00F559E9">
      <w:pPr>
        <w:pStyle w:val="ListParagraph"/>
        <w:numPr>
          <w:ilvl w:val="1"/>
          <w:numId w:val="2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eastAsia="lv-LV"/>
        </w:rPr>
        <w:t xml:space="preserve"> </w:t>
      </w:r>
      <w:r w:rsidRPr="00F559E9">
        <w:rPr>
          <w:rFonts w:ascii="Times New Roman" w:eastAsia="Times New Roman" w:hAnsi="Times New Roman" w:cs="Times New Roman"/>
          <w:b/>
          <w:bCs/>
          <w:sz w:val="24"/>
          <w:szCs w:val="24"/>
          <w:lang w:eastAsia="lv-LV"/>
        </w:rPr>
        <w:t xml:space="preserve">iepirkuma procedūras </w:t>
      </w:r>
      <w:r>
        <w:rPr>
          <w:rFonts w:ascii="Times New Roman" w:eastAsia="Times New Roman" w:hAnsi="Times New Roman" w:cs="Times New Roman"/>
          <w:b/>
          <w:bCs/>
          <w:sz w:val="24"/>
          <w:szCs w:val="24"/>
          <w:lang w:eastAsia="lv-LV"/>
        </w:rPr>
        <w:t>4</w:t>
      </w:r>
      <w:r w:rsidRPr="00F559E9">
        <w:rPr>
          <w:rFonts w:ascii="Times New Roman" w:eastAsia="Times New Roman" w:hAnsi="Times New Roman" w:cs="Times New Roman"/>
          <w:b/>
          <w:bCs/>
          <w:sz w:val="24"/>
          <w:szCs w:val="24"/>
          <w:lang w:eastAsia="lv-LV"/>
        </w:rPr>
        <w:t xml:space="preserve">.daļā: </w:t>
      </w:r>
      <w:r>
        <w:rPr>
          <w:rFonts w:ascii="Times New Roman" w:hAnsi="Times New Roman"/>
          <w:sz w:val="24"/>
        </w:rPr>
        <w:t>materiāli paraugu sagatavošanai.</w:t>
      </w:r>
    </w:p>
    <w:p w:rsidR="00F559E9" w:rsidRPr="00F559E9" w:rsidRDefault="00F559E9" w:rsidP="00F559E9">
      <w:pPr>
        <w:pStyle w:val="ListParagraph"/>
        <w:numPr>
          <w:ilvl w:val="1"/>
          <w:numId w:val="20"/>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eastAsia="lv-LV"/>
        </w:rPr>
        <w:t xml:space="preserve"> </w:t>
      </w:r>
      <w:r w:rsidRPr="00F559E9">
        <w:rPr>
          <w:rFonts w:ascii="Times New Roman" w:eastAsia="Times New Roman" w:hAnsi="Times New Roman" w:cs="Times New Roman"/>
          <w:b/>
          <w:bCs/>
          <w:sz w:val="24"/>
          <w:szCs w:val="24"/>
          <w:lang w:eastAsia="lv-LV"/>
        </w:rPr>
        <w:t xml:space="preserve">iepirkuma procedūras </w:t>
      </w:r>
      <w:r>
        <w:rPr>
          <w:rFonts w:ascii="Times New Roman" w:eastAsia="Times New Roman" w:hAnsi="Times New Roman" w:cs="Times New Roman"/>
          <w:b/>
          <w:bCs/>
          <w:sz w:val="24"/>
          <w:szCs w:val="24"/>
          <w:lang w:eastAsia="lv-LV"/>
        </w:rPr>
        <w:t>6</w:t>
      </w:r>
      <w:r w:rsidRPr="00F559E9">
        <w:rPr>
          <w:rFonts w:ascii="Times New Roman" w:eastAsia="Times New Roman" w:hAnsi="Times New Roman" w:cs="Times New Roman"/>
          <w:b/>
          <w:bCs/>
          <w:sz w:val="24"/>
          <w:szCs w:val="24"/>
          <w:lang w:eastAsia="lv-LV"/>
        </w:rPr>
        <w:t xml:space="preserve">.daļā: </w:t>
      </w:r>
      <w:r>
        <w:rPr>
          <w:rFonts w:ascii="Times New Roman" w:hAnsi="Times New Roman"/>
          <w:sz w:val="24"/>
        </w:rPr>
        <w:t>l</w:t>
      </w:r>
      <w:r w:rsidRPr="00A64444">
        <w:rPr>
          <w:rFonts w:ascii="Times New Roman" w:hAnsi="Times New Roman"/>
          <w:sz w:val="24"/>
        </w:rPr>
        <w:t>aboratorijas palīgmateriāli</w:t>
      </w:r>
      <w:r>
        <w:rPr>
          <w:rFonts w:ascii="Times New Roman" w:hAnsi="Times New Roman"/>
          <w:sz w:val="24"/>
        </w:rPr>
        <w:t>.</w:t>
      </w:r>
    </w:p>
    <w:p w:rsidR="0042747E" w:rsidRPr="0042747E" w:rsidRDefault="002F3E1E" w:rsidP="0042747E">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030AE7">
        <w:rPr>
          <w:rFonts w:ascii="Times New Roman" w:eastAsia="Times New Roman" w:hAnsi="Times New Roman" w:cs="Times New Roman"/>
          <w:b/>
          <w:bCs/>
          <w:sz w:val="24"/>
          <w:szCs w:val="24"/>
          <w:lang w:eastAsia="lv-LV"/>
        </w:rPr>
        <w:t>CPV nomenklatūras kodi</w:t>
      </w:r>
      <w:r w:rsidR="00500102" w:rsidRPr="00030AE7">
        <w:rPr>
          <w:rFonts w:ascii="Times New Roman" w:eastAsia="Times New Roman" w:hAnsi="Times New Roman" w:cs="Times New Roman"/>
          <w:b/>
          <w:bCs/>
          <w:sz w:val="24"/>
          <w:szCs w:val="24"/>
          <w:lang w:eastAsia="lv-LV"/>
        </w:rPr>
        <w:t>:</w:t>
      </w:r>
      <w:r w:rsidRPr="00030AE7">
        <w:rPr>
          <w:rFonts w:ascii="Times New Roman" w:eastAsia="Times New Roman" w:hAnsi="Times New Roman" w:cs="Times New Roman"/>
          <w:b/>
          <w:bCs/>
          <w:sz w:val="24"/>
          <w:szCs w:val="24"/>
          <w:lang w:eastAsia="lv-LV"/>
        </w:rPr>
        <w:t xml:space="preserve"> </w:t>
      </w:r>
      <w:r w:rsidRPr="00030AE7">
        <w:rPr>
          <w:rFonts w:ascii="Times New Roman" w:eastAsia="Times New Roman" w:hAnsi="Times New Roman" w:cs="Times New Roman"/>
          <w:bCs/>
          <w:sz w:val="24"/>
          <w:szCs w:val="24"/>
          <w:lang w:eastAsia="lv-LV"/>
        </w:rPr>
        <w:t xml:space="preserve">Galvenais </w:t>
      </w:r>
      <w:r w:rsidRPr="00030AE7">
        <w:rPr>
          <w:rFonts w:ascii="Times New Roman" w:eastAsia="Times New Roman" w:hAnsi="Times New Roman" w:cs="Times New Roman"/>
          <w:sz w:val="24"/>
          <w:lang w:eastAsia="lv-LV"/>
        </w:rPr>
        <w:t xml:space="preserve">CPV kods: </w:t>
      </w:r>
      <w:r w:rsidRPr="00030AE7">
        <w:rPr>
          <w:rFonts w:ascii="Times New Roman" w:hAnsi="Times New Roman" w:cs="Times New Roman"/>
          <w:sz w:val="24"/>
        </w:rPr>
        <w:t xml:space="preserve">38000000-5 </w:t>
      </w:r>
      <w:r w:rsidRPr="00030AE7">
        <w:rPr>
          <w:rFonts w:ascii="Times New Roman" w:hAnsi="Times New Roman" w:cs="Times New Roman"/>
          <w:color w:val="4C4C4C"/>
          <w:sz w:val="24"/>
          <w:shd w:val="clear" w:color="auto" w:fill="FFFFFF"/>
        </w:rPr>
        <w:t>(</w:t>
      </w:r>
      <w:r w:rsidRPr="00030AE7">
        <w:rPr>
          <w:rFonts w:ascii="Times New Roman" w:hAnsi="Times New Roman" w:cs="Times New Roman"/>
          <w:sz w:val="24"/>
          <w:shd w:val="clear" w:color="auto" w:fill="FFFFFF"/>
        </w:rPr>
        <w:t xml:space="preserve">Laboratorijas, optiskās un </w:t>
      </w:r>
      <w:proofErr w:type="spellStart"/>
      <w:r w:rsidRPr="00030AE7">
        <w:rPr>
          <w:rFonts w:ascii="Times New Roman" w:hAnsi="Times New Roman" w:cs="Times New Roman"/>
          <w:sz w:val="24"/>
          <w:shd w:val="clear" w:color="auto" w:fill="FFFFFF"/>
        </w:rPr>
        <w:t>precīzijas</w:t>
      </w:r>
      <w:proofErr w:type="spellEnd"/>
      <w:r w:rsidRPr="00030AE7">
        <w:rPr>
          <w:rFonts w:ascii="Times New Roman" w:hAnsi="Times New Roman" w:cs="Times New Roman"/>
          <w:sz w:val="24"/>
          <w:shd w:val="clear" w:color="auto" w:fill="FFFFFF"/>
        </w:rPr>
        <w:t xml:space="preserve"> ierīces (izņe</w:t>
      </w:r>
      <w:r w:rsidR="00030AE7" w:rsidRPr="00030AE7">
        <w:rPr>
          <w:rFonts w:ascii="Times New Roman" w:hAnsi="Times New Roman" w:cs="Times New Roman"/>
          <w:sz w:val="24"/>
          <w:shd w:val="clear" w:color="auto" w:fill="FFFFFF"/>
        </w:rPr>
        <w:t>mot brilles)), Papildus CPV kodi</w:t>
      </w:r>
      <w:r w:rsidRPr="00030AE7">
        <w:rPr>
          <w:rFonts w:ascii="Times New Roman" w:hAnsi="Times New Roman" w:cs="Times New Roman"/>
          <w:sz w:val="24"/>
          <w:shd w:val="clear" w:color="auto" w:fill="FFFFFF"/>
        </w:rPr>
        <w:t>:</w:t>
      </w:r>
      <w:r w:rsidR="00500102" w:rsidRPr="00030AE7">
        <w:rPr>
          <w:rFonts w:ascii="Times New Roman" w:eastAsia="Times New Roman" w:hAnsi="Times New Roman" w:cs="Times New Roman"/>
          <w:b/>
          <w:bCs/>
          <w:sz w:val="24"/>
          <w:szCs w:val="24"/>
          <w:lang w:eastAsia="lv-LV"/>
        </w:rPr>
        <w:t xml:space="preserve"> </w:t>
      </w:r>
      <w:r w:rsidR="0042747E" w:rsidRPr="0042747E">
        <w:rPr>
          <w:rFonts w:ascii="Times New Roman" w:hAnsi="Times New Roman"/>
          <w:sz w:val="24"/>
        </w:rPr>
        <w:t>38311100-9 (</w:t>
      </w:r>
      <w:r w:rsidR="0042747E" w:rsidRPr="0042747E">
        <w:rPr>
          <w:rFonts w:ascii="Times New Roman" w:hAnsi="Times New Roman"/>
          <w:sz w:val="24"/>
          <w:shd w:val="clear" w:color="auto" w:fill="FFFFFF"/>
        </w:rPr>
        <w:t>Elektroniski analītiskie svari</w:t>
      </w:r>
      <w:r w:rsidR="0042747E">
        <w:rPr>
          <w:rFonts w:ascii="Times New Roman" w:hAnsi="Times New Roman"/>
          <w:sz w:val="24"/>
          <w:shd w:val="clear" w:color="auto" w:fill="FFFFFF"/>
        </w:rPr>
        <w:t xml:space="preserve">), </w:t>
      </w:r>
      <w:r w:rsidR="0042747E" w:rsidRPr="0042747E">
        <w:rPr>
          <w:rFonts w:ascii="Times New Roman" w:hAnsi="Times New Roman"/>
          <w:sz w:val="24"/>
        </w:rPr>
        <w:t>38514200-3 (</w:t>
      </w:r>
      <w:r w:rsidR="0042747E" w:rsidRPr="0042747E">
        <w:rPr>
          <w:rFonts w:ascii="Times New Roman" w:hAnsi="Times New Roman"/>
          <w:sz w:val="24"/>
          <w:shd w:val="clear" w:color="auto" w:fill="FFFFFF"/>
        </w:rPr>
        <w:t>Skenējošās zondes mikroskopi)</w:t>
      </w:r>
      <w:r w:rsidR="0042747E">
        <w:rPr>
          <w:rFonts w:ascii="Times New Roman" w:hAnsi="Times New Roman"/>
          <w:sz w:val="24"/>
          <w:shd w:val="clear" w:color="auto" w:fill="FFFFFF"/>
        </w:rPr>
        <w:t>,</w:t>
      </w:r>
      <w:r w:rsidR="0042747E">
        <w:rPr>
          <w:rFonts w:ascii="Times New Roman" w:eastAsia="Times New Roman" w:hAnsi="Times New Roman" w:cs="Times New Roman"/>
          <w:b/>
          <w:bCs/>
          <w:sz w:val="24"/>
          <w:szCs w:val="24"/>
          <w:lang w:eastAsia="lv-LV"/>
        </w:rPr>
        <w:t xml:space="preserve"> </w:t>
      </w:r>
      <w:r w:rsidR="0042747E" w:rsidRPr="0042747E">
        <w:rPr>
          <w:rFonts w:ascii="Times New Roman" w:hAnsi="Times New Roman"/>
          <w:sz w:val="24"/>
        </w:rPr>
        <w:t>44510000-8 (Instrumenti</w:t>
      </w:r>
      <w:r w:rsidR="0042747E">
        <w:rPr>
          <w:rFonts w:ascii="Times New Roman" w:hAnsi="Times New Roman"/>
          <w:sz w:val="24"/>
        </w:rPr>
        <w:t>),</w:t>
      </w:r>
      <w:r w:rsidR="0042747E" w:rsidRPr="0042747E">
        <w:rPr>
          <w:rFonts w:ascii="Times New Roman" w:hAnsi="Times New Roman"/>
          <w:sz w:val="24"/>
        </w:rPr>
        <w:t xml:space="preserve"> 38437000-7</w:t>
      </w:r>
      <w:r w:rsidR="0042747E" w:rsidRPr="0042747E">
        <w:rPr>
          <w:rFonts w:ascii="Arial" w:hAnsi="Arial" w:cs="Arial"/>
          <w:sz w:val="18"/>
          <w:szCs w:val="18"/>
          <w:shd w:val="clear" w:color="auto" w:fill="FFFFFF"/>
        </w:rPr>
        <w:t xml:space="preserve"> </w:t>
      </w:r>
      <w:r w:rsidR="0042747E" w:rsidRPr="0042747E">
        <w:rPr>
          <w:rFonts w:ascii="Times New Roman" w:hAnsi="Times New Roman"/>
          <w:sz w:val="24"/>
          <w:shd w:val="clear" w:color="auto" w:fill="FFFFFF"/>
        </w:rPr>
        <w:t>(Laboratorijas pipetes un piederumi), 33793000-5 (Stikla izstrād</w:t>
      </w:r>
      <w:r w:rsidR="0042747E">
        <w:rPr>
          <w:rFonts w:ascii="Times New Roman" w:hAnsi="Times New Roman"/>
          <w:sz w:val="24"/>
          <w:shd w:val="clear" w:color="auto" w:fill="FFFFFF"/>
        </w:rPr>
        <w:t>ājumi laboratorijas vajadzībām),</w:t>
      </w:r>
      <w:r w:rsidR="0042747E">
        <w:rPr>
          <w:rFonts w:ascii="Times New Roman" w:eastAsia="Times New Roman" w:hAnsi="Times New Roman" w:cs="Times New Roman"/>
          <w:b/>
          <w:bCs/>
          <w:sz w:val="24"/>
          <w:szCs w:val="24"/>
          <w:lang w:eastAsia="lv-LV"/>
        </w:rPr>
        <w:t xml:space="preserve"> </w:t>
      </w:r>
      <w:r w:rsidR="0042747E" w:rsidRPr="0042747E">
        <w:rPr>
          <w:rFonts w:ascii="Times New Roman" w:hAnsi="Times New Roman"/>
          <w:sz w:val="24"/>
        </w:rPr>
        <w:t>18100000-0</w:t>
      </w:r>
      <w:r w:rsidR="0042747E" w:rsidRPr="0042747E">
        <w:rPr>
          <w:rFonts w:ascii="Arial" w:hAnsi="Arial" w:cs="Arial"/>
          <w:sz w:val="18"/>
          <w:szCs w:val="18"/>
          <w:shd w:val="clear" w:color="auto" w:fill="FFFFFF"/>
        </w:rPr>
        <w:t xml:space="preserve"> </w:t>
      </w:r>
      <w:r w:rsidR="0042747E" w:rsidRPr="0042747E">
        <w:rPr>
          <w:rFonts w:ascii="Times New Roman" w:hAnsi="Times New Roman"/>
          <w:sz w:val="24"/>
          <w:shd w:val="clear" w:color="auto" w:fill="FFFFFF"/>
        </w:rPr>
        <w:t>(Profesionālie apģērbi, speciālie darba apģērbi un aksesuāri).</w:t>
      </w:r>
    </w:p>
    <w:p w:rsidR="00500102" w:rsidRPr="00D02425" w:rsidRDefault="00500102" w:rsidP="00D02425">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D02425">
        <w:rPr>
          <w:rFonts w:ascii="Times New Roman" w:eastAsia="Times New Roman" w:hAnsi="Times New Roman" w:cs="Times New Roman"/>
          <w:b/>
          <w:bCs/>
          <w:sz w:val="24"/>
          <w:szCs w:val="24"/>
          <w:lang w:eastAsia="lv-LV"/>
        </w:rPr>
        <w:t xml:space="preserve">Paziņojums par līgumu publicēts Eiropas Savienības Oficiālajā Vēstnesī: </w:t>
      </w:r>
      <w:r w:rsidRPr="00D02425">
        <w:rPr>
          <w:rFonts w:ascii="Times New Roman" w:eastAsia="Times New Roman" w:hAnsi="Times New Roman" w:cs="Times New Roman"/>
          <w:bCs/>
          <w:sz w:val="24"/>
          <w:szCs w:val="24"/>
          <w:lang w:eastAsia="lv-LV"/>
        </w:rPr>
        <w:t>2</w:t>
      </w:r>
      <w:r w:rsidR="002F3E1E" w:rsidRPr="00D02425">
        <w:rPr>
          <w:rFonts w:ascii="Times New Roman" w:eastAsia="Times New Roman" w:hAnsi="Times New Roman" w:cs="Times New Roman"/>
          <w:bCs/>
          <w:sz w:val="24"/>
          <w:szCs w:val="24"/>
          <w:lang w:eastAsia="lv-LV"/>
        </w:rPr>
        <w:t>3</w:t>
      </w:r>
      <w:r w:rsidRPr="00D02425">
        <w:rPr>
          <w:rFonts w:ascii="Times New Roman" w:eastAsia="Times New Roman" w:hAnsi="Times New Roman" w:cs="Times New Roman"/>
          <w:bCs/>
          <w:sz w:val="24"/>
          <w:szCs w:val="24"/>
          <w:lang w:eastAsia="lv-LV"/>
        </w:rPr>
        <w:t>.09.2017.</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3A0037">
          <w:rPr>
            <w:rFonts w:ascii="Times New Roman" w:eastAsia="Times New Roman" w:hAnsi="Times New Roman" w:cs="Times New Roman"/>
            <w:b/>
            <w:bCs/>
            <w:sz w:val="24"/>
            <w:szCs w:val="24"/>
            <w:lang w:eastAsia="lv-LV"/>
          </w:rPr>
          <w:t>Paziņojums</w:t>
        </w:r>
      </w:smartTag>
      <w:r w:rsidRPr="003A003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3A0037">
          <w:rPr>
            <w:rFonts w:ascii="Times New Roman" w:eastAsia="Times New Roman" w:hAnsi="Times New Roman" w:cs="Times New Roman"/>
            <w:b/>
            <w:bCs/>
            <w:sz w:val="24"/>
            <w:szCs w:val="24"/>
            <w:lang w:eastAsia="lv-LV"/>
          </w:rPr>
          <w:t>līgumu</w:t>
        </w:r>
      </w:smartTag>
      <w:r w:rsidRPr="003A0037">
        <w:rPr>
          <w:rFonts w:ascii="Times New Roman" w:eastAsia="Times New Roman" w:hAnsi="Times New Roman" w:cs="Times New Roman"/>
          <w:b/>
          <w:bCs/>
          <w:sz w:val="24"/>
          <w:szCs w:val="24"/>
          <w:lang w:eastAsia="lv-LV"/>
        </w:rPr>
        <w:t xml:space="preserve"> publicēts internetā (</w:t>
      </w:r>
      <w:hyperlink r:id="rId7" w:history="1">
        <w:r w:rsidRPr="003A0037">
          <w:rPr>
            <w:rStyle w:val="Hyperlink"/>
            <w:rFonts w:ascii="Times New Roman" w:eastAsia="Times New Roman" w:hAnsi="Times New Roman" w:cs="Times New Roman"/>
            <w:b/>
            <w:bCs/>
            <w:color w:val="000000"/>
            <w:sz w:val="24"/>
            <w:szCs w:val="24"/>
            <w:u w:val="none"/>
            <w:lang w:eastAsia="lv-LV"/>
          </w:rPr>
          <w:t>www.iub.gov.lv</w:t>
        </w:r>
      </w:hyperlink>
      <w:r w:rsidRPr="003A0037">
        <w:rPr>
          <w:rFonts w:ascii="Times New Roman" w:eastAsia="Times New Roman" w:hAnsi="Times New Roman" w:cs="Times New Roman"/>
          <w:b/>
          <w:bCs/>
          <w:sz w:val="24"/>
          <w:szCs w:val="24"/>
          <w:lang w:eastAsia="lv-LV"/>
        </w:rPr>
        <w:t>):</w:t>
      </w:r>
      <w:r w:rsidR="002F3E1E">
        <w:rPr>
          <w:rFonts w:ascii="Times New Roman" w:eastAsia="Times New Roman" w:hAnsi="Times New Roman" w:cs="Times New Roman"/>
          <w:bCs/>
          <w:sz w:val="24"/>
          <w:szCs w:val="24"/>
          <w:lang w:eastAsia="lv-LV"/>
        </w:rPr>
        <w:t xml:space="preserve"> 23</w:t>
      </w:r>
      <w:r w:rsidRPr="003A0037">
        <w:rPr>
          <w:rFonts w:ascii="Times New Roman" w:eastAsia="Times New Roman" w:hAnsi="Times New Roman" w:cs="Times New Roman"/>
          <w:bCs/>
          <w:sz w:val="24"/>
          <w:szCs w:val="24"/>
          <w:lang w:eastAsia="lv-LV"/>
        </w:rPr>
        <w:t xml:space="preserve">.09.2017. </w:t>
      </w:r>
    </w:p>
    <w:p w:rsidR="00500102" w:rsidRPr="003A0037"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3A0037">
        <w:rPr>
          <w:rFonts w:ascii="Times New Roman" w:eastAsia="Times New Roman" w:hAnsi="Times New Roman" w:cs="Times New Roman"/>
          <w:b/>
          <w:bCs/>
          <w:sz w:val="24"/>
          <w:szCs w:val="24"/>
          <w:lang w:eastAsia="lv-LV"/>
        </w:rPr>
        <w:t xml:space="preserve">Iepirkuma komisija izveidota: </w:t>
      </w:r>
      <w:r w:rsidRPr="003A0037">
        <w:rPr>
          <w:rFonts w:ascii="Times New Roman" w:eastAsia="Times New Roman" w:hAnsi="Times New Roman" w:cs="Times New Roman"/>
          <w:bCs/>
          <w:sz w:val="24"/>
          <w:szCs w:val="24"/>
          <w:lang w:eastAsia="lv-LV"/>
        </w:rPr>
        <w:t xml:space="preserve">ar </w:t>
      </w:r>
      <w:r w:rsidRPr="003A0037">
        <w:rPr>
          <w:rFonts w:ascii="Times New Roman" w:hAnsi="Times New Roman" w:cs="Times New Roman"/>
          <w:sz w:val="24"/>
          <w:szCs w:val="24"/>
        </w:rPr>
        <w:t>Rīgas Tehniskās univ</w:t>
      </w:r>
      <w:r w:rsidR="002F3E1E">
        <w:rPr>
          <w:rFonts w:ascii="Times New Roman" w:hAnsi="Times New Roman" w:cs="Times New Roman"/>
          <w:sz w:val="24"/>
          <w:szCs w:val="24"/>
        </w:rPr>
        <w:t>ersitātes finanšu prorektora 20.09</w:t>
      </w:r>
      <w:r w:rsidRPr="003A0037">
        <w:rPr>
          <w:rFonts w:ascii="Times New Roman" w:hAnsi="Times New Roman" w:cs="Times New Roman"/>
          <w:sz w:val="24"/>
          <w:szCs w:val="24"/>
        </w:rPr>
        <w:t xml:space="preserve">.2017. </w:t>
      </w:r>
      <w:r w:rsidR="007D0140">
        <w:rPr>
          <w:rFonts w:ascii="Times New Roman" w:hAnsi="Times New Roman" w:cs="Times New Roman"/>
          <w:color w:val="000000"/>
          <w:spacing w:val="-4"/>
          <w:sz w:val="24"/>
          <w:szCs w:val="24"/>
        </w:rPr>
        <w:t xml:space="preserve">rīkojumu Nr.03000-1.2/102 </w:t>
      </w:r>
      <w:r w:rsidRPr="003A0037">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3A0037" w:rsidTr="00500102">
        <w:tc>
          <w:tcPr>
            <w:tcW w:w="3085" w:type="dxa"/>
          </w:tcPr>
          <w:p w:rsidR="00500102" w:rsidRPr="003A0037" w:rsidRDefault="00500102" w:rsidP="00500102">
            <w:pPr>
              <w:tabs>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priekšsēdētāja:</w:t>
            </w:r>
          </w:p>
        </w:tc>
        <w:tc>
          <w:tcPr>
            <w:tcW w:w="6237" w:type="dxa"/>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Līva Jodzēviča</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Iepirkumu nodaļas vecākā iepirkumu speciāliste</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locekļi:</w:t>
            </w:r>
          </w:p>
        </w:tc>
        <w:tc>
          <w:tcPr>
            <w:tcW w:w="6237" w:type="dxa"/>
          </w:tcPr>
          <w:p w:rsidR="00500102" w:rsidRPr="003A0037"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3A0037" w:rsidTr="00500102">
        <w:tc>
          <w:tcPr>
            <w:tcW w:w="3085" w:type="dxa"/>
          </w:tcPr>
          <w:p w:rsidR="007D0140" w:rsidRPr="007D0140" w:rsidRDefault="007D0140" w:rsidP="007D0140">
            <w:pPr>
              <w:tabs>
                <w:tab w:val="left" w:pos="397"/>
                <w:tab w:val="left" w:pos="900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 xml:space="preserve">Gundars </w:t>
            </w:r>
            <w:proofErr w:type="spellStart"/>
            <w:r w:rsidRPr="007D0140">
              <w:rPr>
                <w:rFonts w:ascii="Times New Roman" w:hAnsi="Times New Roman" w:cs="Times New Roman"/>
                <w:sz w:val="24"/>
                <w:szCs w:val="24"/>
              </w:rPr>
              <w:t>Mežinskis</w:t>
            </w:r>
            <w:proofErr w:type="spellEnd"/>
          </w:p>
        </w:tc>
        <w:tc>
          <w:tcPr>
            <w:tcW w:w="6237" w:type="dxa"/>
          </w:tcPr>
          <w:p w:rsidR="007D0140" w:rsidRPr="007D0140" w:rsidRDefault="007D0140" w:rsidP="007D0140">
            <w:pPr>
              <w:tabs>
                <w:tab w:val="left" w:pos="2880"/>
                <w:tab w:val="left" w:pos="9000"/>
                <w:tab w:val="left" w:pos="936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 xml:space="preserve">Silikātu </w:t>
            </w:r>
            <w:proofErr w:type="spellStart"/>
            <w:r w:rsidRPr="007D0140">
              <w:rPr>
                <w:rFonts w:ascii="Times New Roman" w:hAnsi="Times New Roman" w:cs="Times New Roman"/>
                <w:sz w:val="24"/>
                <w:szCs w:val="24"/>
              </w:rPr>
              <w:t>augsttemperatūras</w:t>
            </w:r>
            <w:proofErr w:type="spellEnd"/>
            <w:r w:rsidRPr="007D0140">
              <w:rPr>
                <w:rFonts w:ascii="Times New Roman" w:hAnsi="Times New Roman" w:cs="Times New Roman"/>
                <w:sz w:val="24"/>
                <w:szCs w:val="24"/>
              </w:rPr>
              <w:t xml:space="preserve"> un </w:t>
            </w:r>
            <w:proofErr w:type="spellStart"/>
            <w:r w:rsidRPr="007D0140">
              <w:rPr>
                <w:rFonts w:ascii="Times New Roman" w:hAnsi="Times New Roman" w:cs="Times New Roman"/>
                <w:sz w:val="24"/>
                <w:szCs w:val="24"/>
              </w:rPr>
              <w:t>neorg.nanomat.tehn.katedras</w:t>
            </w:r>
            <w:proofErr w:type="spellEnd"/>
            <w:r w:rsidRPr="007D0140">
              <w:rPr>
                <w:rFonts w:ascii="Times New Roman" w:hAnsi="Times New Roman" w:cs="Times New Roman"/>
                <w:sz w:val="24"/>
                <w:szCs w:val="24"/>
              </w:rPr>
              <w:t xml:space="preserve"> profesors</w:t>
            </w:r>
          </w:p>
        </w:tc>
      </w:tr>
      <w:tr w:rsidR="007D0140" w:rsidRPr="003A0037" w:rsidTr="00500102">
        <w:tc>
          <w:tcPr>
            <w:tcW w:w="3085" w:type="dxa"/>
          </w:tcPr>
          <w:p w:rsidR="007D0140" w:rsidRPr="007D0140" w:rsidRDefault="007D0140" w:rsidP="007D0140">
            <w:pPr>
              <w:tabs>
                <w:tab w:val="left" w:pos="397"/>
                <w:tab w:val="left" w:pos="900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Modris Roze</w:t>
            </w:r>
          </w:p>
        </w:tc>
        <w:tc>
          <w:tcPr>
            <w:tcW w:w="6237" w:type="dxa"/>
          </w:tcPr>
          <w:p w:rsidR="007D0140" w:rsidRPr="007D0140" w:rsidRDefault="007D0140" w:rsidP="007D0140">
            <w:pPr>
              <w:tabs>
                <w:tab w:val="left" w:pos="2880"/>
                <w:tab w:val="left" w:pos="9000"/>
                <w:tab w:val="left" w:pos="9360"/>
                <w:tab w:val="left" w:pos="9575"/>
              </w:tabs>
              <w:spacing w:after="0" w:line="240" w:lineRule="auto"/>
              <w:rPr>
                <w:rFonts w:ascii="Times New Roman" w:hAnsi="Times New Roman" w:cs="Times New Roman"/>
                <w:b/>
                <w:sz w:val="24"/>
                <w:szCs w:val="24"/>
              </w:rPr>
            </w:pPr>
            <w:r w:rsidRPr="007D0140">
              <w:rPr>
                <w:rFonts w:ascii="Times New Roman" w:hAnsi="Times New Roman" w:cs="Times New Roman"/>
                <w:sz w:val="24"/>
                <w:szCs w:val="24"/>
              </w:rPr>
              <w:t>Lietišķās ķīmijas institūta vadošais pētnieks</w:t>
            </w:r>
          </w:p>
        </w:tc>
      </w:tr>
    </w:tbl>
    <w:p w:rsidR="00500102" w:rsidRPr="003A0037" w:rsidRDefault="00500102" w:rsidP="00500102">
      <w:pPr>
        <w:spacing w:after="0" w:line="240" w:lineRule="auto"/>
        <w:jc w:val="both"/>
        <w:rPr>
          <w:rFonts w:ascii="Times New Roman" w:hAnsi="Times New Roman" w:cs="Times New Roman"/>
          <w:sz w:val="24"/>
          <w:szCs w:val="24"/>
        </w:rPr>
      </w:pPr>
    </w:p>
    <w:p w:rsidR="000E0A6E"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7D0140" w:rsidRPr="007A0288" w:rsidTr="0085791B">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140" w:rsidRPr="007A0288" w:rsidRDefault="007D0140" w:rsidP="0085791B">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140" w:rsidRPr="007A0288" w:rsidRDefault="007D0140" w:rsidP="0085791B">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7D0140" w:rsidRPr="007A0288" w:rsidTr="0085791B">
        <w:tc>
          <w:tcPr>
            <w:tcW w:w="3828" w:type="dxa"/>
            <w:tcBorders>
              <w:top w:val="single" w:sz="12" w:space="0" w:color="auto"/>
            </w:tcBorders>
            <w:shd w:val="clear" w:color="auto" w:fill="auto"/>
          </w:tcPr>
          <w:p w:rsidR="007D0140" w:rsidRPr="007A0288" w:rsidRDefault="007D0140" w:rsidP="0085791B">
            <w:pPr>
              <w:pStyle w:val="ListParagraph"/>
              <w:ind w:left="34"/>
              <w:rPr>
                <w:rFonts w:ascii="Times New Roman" w:hAnsi="Times New Roman"/>
                <w:sz w:val="24"/>
                <w:lang w:bidi="bo-CN"/>
              </w:rPr>
            </w:pPr>
            <w:r w:rsidRPr="007A0288">
              <w:rPr>
                <w:rFonts w:ascii="Times New Roman" w:hAnsi="Times New Roman"/>
                <w:sz w:val="24"/>
                <w:lang w:bidi="bo-CN"/>
              </w:rPr>
              <w:lastRenderedPageBreak/>
              <w:t xml:space="preserve">5.2.1.Pretendents piekrīt nolikuma noteikumiem. </w:t>
            </w:r>
          </w:p>
        </w:tc>
        <w:tc>
          <w:tcPr>
            <w:tcW w:w="5670" w:type="dxa"/>
            <w:tcBorders>
              <w:top w:val="single" w:sz="12" w:space="0" w:color="auto"/>
            </w:tcBorders>
            <w:shd w:val="clear" w:color="auto" w:fill="auto"/>
          </w:tcPr>
          <w:p w:rsidR="007D0140" w:rsidRPr="007A0288" w:rsidRDefault="007D0140" w:rsidP="0085791B">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Pr>
                <w:rFonts w:ascii="Times New Roman" w:hAnsi="Times New Roman"/>
                <w:sz w:val="24"/>
                <w:lang w:bidi="bo-CN"/>
              </w:rPr>
              <w:t>ta pieteikums par piedalīšanos Konkurs</w:t>
            </w:r>
            <w:r w:rsidRPr="007A0288">
              <w:rPr>
                <w:rFonts w:ascii="Times New Roman" w:hAnsi="Times New Roman"/>
                <w:sz w:val="24"/>
                <w:lang w:bidi="bo-CN"/>
              </w:rPr>
              <w:t>ā, kas ir aizpildīts atbilstoši nolikuma 1.pielikumam – Pieteikuma vēstules formai.</w:t>
            </w:r>
          </w:p>
          <w:p w:rsidR="007D0140" w:rsidRPr="007A0288" w:rsidRDefault="007D0140" w:rsidP="0085791B">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7D0140" w:rsidRPr="007A0288" w:rsidTr="0085791B">
        <w:tc>
          <w:tcPr>
            <w:tcW w:w="3828" w:type="dxa"/>
            <w:shd w:val="clear" w:color="auto" w:fill="auto"/>
          </w:tcPr>
          <w:p w:rsidR="007D0140" w:rsidRPr="007A0288" w:rsidRDefault="007D0140" w:rsidP="0085791B">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rsidR="007D0140" w:rsidRPr="007A0288" w:rsidRDefault="007D0140" w:rsidP="0085791B">
            <w:pPr>
              <w:pStyle w:val="ListParagraph"/>
              <w:ind w:left="34"/>
              <w:rPr>
                <w:rFonts w:ascii="Times New Roman" w:hAnsi="Times New Roman"/>
                <w:sz w:val="24"/>
                <w:lang w:bidi="bo-CN"/>
              </w:rPr>
            </w:pPr>
          </w:p>
        </w:tc>
        <w:tc>
          <w:tcPr>
            <w:tcW w:w="5670" w:type="dxa"/>
            <w:shd w:val="clear" w:color="auto" w:fill="auto"/>
          </w:tcPr>
          <w:p w:rsidR="007D0140" w:rsidRPr="007A0288" w:rsidRDefault="007D0140"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7D0140" w:rsidRPr="007A0288" w:rsidRDefault="007D0140"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7D0140" w:rsidRPr="007A0288" w:rsidTr="0085791B">
        <w:tc>
          <w:tcPr>
            <w:tcW w:w="3828" w:type="dxa"/>
            <w:shd w:val="clear" w:color="auto" w:fill="auto"/>
          </w:tcPr>
          <w:p w:rsidR="007D0140" w:rsidRPr="007A0288" w:rsidRDefault="007D0140" w:rsidP="0085791B">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rsidR="007D0140" w:rsidRPr="007A0288" w:rsidRDefault="007D0140" w:rsidP="0085791B">
            <w:pPr>
              <w:pStyle w:val="ListParagraph"/>
              <w:ind w:left="34"/>
              <w:rPr>
                <w:rFonts w:ascii="Times New Roman" w:hAnsi="Times New Roman"/>
                <w:sz w:val="24"/>
                <w:lang w:bidi="bo-CN"/>
              </w:rPr>
            </w:pPr>
          </w:p>
        </w:tc>
        <w:tc>
          <w:tcPr>
            <w:tcW w:w="5670" w:type="dxa"/>
            <w:shd w:val="clear" w:color="auto" w:fill="auto"/>
          </w:tcPr>
          <w:p w:rsidR="007D0140" w:rsidRPr="007A0288" w:rsidRDefault="007D0140" w:rsidP="0085791B">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B83E3D" w:rsidRPr="00032A80" w:rsidRDefault="00B83E3D"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Piedāvājuma izvēles kritērijs:</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bCs/>
          <w:sz w:val="24"/>
        </w:rPr>
        <w:t xml:space="preserve">nolikuma prasībām atbilstošs saimnieciski visizdevīgākais piedāvājums </w:t>
      </w:r>
      <w:r w:rsidRPr="00032A80">
        <w:rPr>
          <w:rFonts w:ascii="Times New Roman" w:hAnsi="Times New Roman" w:cs="Times New Roman"/>
          <w:bCs/>
          <w:sz w:val="24"/>
          <w:szCs w:val="24"/>
        </w:rPr>
        <w:t>ar viszemāko cenu attiecīgajā iepirk</w:t>
      </w:r>
      <w:r w:rsidR="00032A80" w:rsidRPr="00032A80">
        <w:rPr>
          <w:rFonts w:ascii="Times New Roman" w:hAnsi="Times New Roman" w:cs="Times New Roman"/>
          <w:bCs/>
          <w:sz w:val="24"/>
          <w:szCs w:val="24"/>
        </w:rPr>
        <w:t>uma daļā (bez PVN) (nolikuma 1.10</w:t>
      </w:r>
      <w:r w:rsidRPr="00032A80">
        <w:rPr>
          <w:rFonts w:ascii="Times New Roman" w:hAnsi="Times New Roman" w:cs="Times New Roman"/>
          <w:bCs/>
          <w:sz w:val="24"/>
          <w:szCs w:val="24"/>
        </w:rPr>
        <w:t>.punkts).</w:t>
      </w:r>
    </w:p>
    <w:p w:rsidR="00500102" w:rsidRPr="00032A80"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 xml:space="preserve">Piedāvājumu iesniegšanas </w:t>
      </w:r>
      <w:r w:rsidR="00EE2DD5" w:rsidRPr="00032A80">
        <w:rPr>
          <w:rFonts w:ascii="Times New Roman" w:eastAsia="Times New Roman" w:hAnsi="Times New Roman" w:cs="Times New Roman"/>
          <w:b/>
          <w:bCs/>
          <w:sz w:val="24"/>
          <w:szCs w:val="24"/>
          <w:lang w:eastAsia="lv-LV"/>
        </w:rPr>
        <w:t xml:space="preserve">vieta un </w:t>
      </w:r>
      <w:r w:rsidRPr="00032A80">
        <w:rPr>
          <w:rFonts w:ascii="Times New Roman" w:eastAsia="Times New Roman" w:hAnsi="Times New Roman" w:cs="Times New Roman"/>
          <w:b/>
          <w:bCs/>
          <w:sz w:val="24"/>
          <w:szCs w:val="24"/>
          <w:lang w:eastAsia="lv-LV"/>
        </w:rPr>
        <w:t>termiņš:</w:t>
      </w:r>
      <w:r w:rsidR="00EE2DD5" w:rsidRPr="00032A80">
        <w:rPr>
          <w:rFonts w:ascii="Times New Roman" w:eastAsia="Times New Roman" w:hAnsi="Times New Roman" w:cs="Times New Roman"/>
          <w:bCs/>
          <w:sz w:val="24"/>
          <w:szCs w:val="24"/>
          <w:lang w:eastAsia="lv-LV"/>
        </w:rPr>
        <w:t xml:space="preserve"> 2017.gada </w:t>
      </w:r>
      <w:r w:rsidR="00032A80" w:rsidRPr="00032A80">
        <w:rPr>
          <w:rFonts w:ascii="Times New Roman" w:eastAsia="Times New Roman" w:hAnsi="Times New Roman" w:cs="Times New Roman"/>
          <w:bCs/>
          <w:sz w:val="24"/>
          <w:szCs w:val="24"/>
          <w:lang w:eastAsia="lv-LV"/>
        </w:rPr>
        <w:t>30</w:t>
      </w:r>
      <w:r w:rsidR="007D0140">
        <w:rPr>
          <w:rFonts w:ascii="Times New Roman" w:eastAsia="Times New Roman" w:hAnsi="Times New Roman" w:cs="Times New Roman"/>
          <w:bCs/>
          <w:sz w:val="24"/>
          <w:szCs w:val="24"/>
          <w:lang w:eastAsia="lv-LV"/>
        </w:rPr>
        <w:t>.oktobris plkst.10:3</w:t>
      </w:r>
      <w:r w:rsidRPr="00032A80">
        <w:rPr>
          <w:rFonts w:ascii="Times New Roman" w:eastAsia="Times New Roman" w:hAnsi="Times New Roman" w:cs="Times New Roman"/>
          <w:bCs/>
          <w:sz w:val="24"/>
          <w:szCs w:val="24"/>
          <w:lang w:eastAsia="lv-LV"/>
        </w:rPr>
        <w:t>0</w:t>
      </w:r>
      <w:r w:rsidR="00EE2DD5" w:rsidRPr="00032A80">
        <w:rPr>
          <w:rFonts w:ascii="Times New Roman" w:eastAsia="Times New Roman" w:hAnsi="Times New Roman" w:cs="Times New Roman"/>
          <w:bCs/>
          <w:sz w:val="24"/>
          <w:szCs w:val="24"/>
          <w:lang w:eastAsia="lv-LV"/>
        </w:rPr>
        <w:t>, Kaļķu ielā 1-322, Rīgā, iesniedzot personīgi vai nosūtot pa pastu</w:t>
      </w:r>
      <w:r w:rsidRPr="00032A80">
        <w:rPr>
          <w:rFonts w:ascii="Times New Roman" w:eastAsia="Times New Roman" w:hAnsi="Times New Roman" w:cs="Times New Roman"/>
          <w:bCs/>
          <w:sz w:val="24"/>
          <w:szCs w:val="24"/>
          <w:lang w:eastAsia="lv-LV"/>
        </w:rPr>
        <w:t>.</w:t>
      </w:r>
    </w:p>
    <w:p w:rsidR="00EE2DD5" w:rsidRPr="00032A80"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Piedāvājumu atvēršanas vieta, datums un laiks:</w:t>
      </w:r>
      <w:r w:rsidR="007D0140">
        <w:rPr>
          <w:rFonts w:ascii="Times New Roman" w:eastAsia="Times New Roman" w:hAnsi="Times New Roman" w:cs="Times New Roman"/>
          <w:bCs/>
          <w:sz w:val="24"/>
          <w:szCs w:val="24"/>
          <w:lang w:eastAsia="lv-LV"/>
        </w:rPr>
        <w:t xml:space="preserve"> 2017.gada 30</w:t>
      </w:r>
      <w:r w:rsidRPr="00032A80">
        <w:rPr>
          <w:rFonts w:ascii="Times New Roman" w:eastAsia="Times New Roman" w:hAnsi="Times New Roman" w:cs="Times New Roman"/>
          <w:bCs/>
          <w:sz w:val="24"/>
          <w:szCs w:val="24"/>
          <w:lang w:eastAsia="lv-LV"/>
        </w:rPr>
        <w:t>.oktobris plkst.10:</w:t>
      </w:r>
      <w:r w:rsidR="007D0140">
        <w:rPr>
          <w:rFonts w:ascii="Times New Roman" w:eastAsia="Times New Roman" w:hAnsi="Times New Roman" w:cs="Times New Roman"/>
          <w:bCs/>
          <w:sz w:val="24"/>
          <w:szCs w:val="24"/>
          <w:lang w:eastAsia="lv-LV"/>
        </w:rPr>
        <w:t>3</w:t>
      </w:r>
      <w:r w:rsidRPr="00032A80">
        <w:rPr>
          <w:rFonts w:ascii="Times New Roman" w:eastAsia="Times New Roman" w:hAnsi="Times New Roman" w:cs="Times New Roman"/>
          <w:bCs/>
          <w:sz w:val="24"/>
          <w:szCs w:val="24"/>
          <w:lang w:eastAsia="lv-LV"/>
        </w:rPr>
        <w:t>0</w:t>
      </w:r>
      <w:r w:rsidR="00761323">
        <w:rPr>
          <w:rFonts w:ascii="Times New Roman" w:eastAsia="Times New Roman" w:hAnsi="Times New Roman" w:cs="Times New Roman"/>
          <w:bCs/>
          <w:sz w:val="24"/>
          <w:szCs w:val="24"/>
          <w:lang w:eastAsia="lv-LV"/>
        </w:rPr>
        <w:t xml:space="preserve">, </w:t>
      </w:r>
      <w:r w:rsidR="00761323" w:rsidRPr="00032A80">
        <w:rPr>
          <w:rFonts w:ascii="Times New Roman" w:eastAsia="Times New Roman" w:hAnsi="Times New Roman" w:cs="Times New Roman"/>
          <w:bCs/>
          <w:sz w:val="24"/>
          <w:szCs w:val="24"/>
          <w:lang w:eastAsia="lv-LV"/>
        </w:rPr>
        <w:t>Kaļķu ielā 1-322, Rīgā</w:t>
      </w:r>
      <w:r w:rsidR="00032A80" w:rsidRPr="00032A80">
        <w:rPr>
          <w:rFonts w:ascii="Times New Roman" w:eastAsia="Times New Roman" w:hAnsi="Times New Roman" w:cs="Times New Roman"/>
          <w:bCs/>
          <w:sz w:val="24"/>
          <w:szCs w:val="24"/>
          <w:lang w:eastAsia="lv-LV"/>
        </w:rPr>
        <w:t>.</w:t>
      </w:r>
    </w:p>
    <w:p w:rsidR="00EE2DD5" w:rsidRPr="00D02425"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32A80">
        <w:rPr>
          <w:rFonts w:ascii="Times New Roman" w:eastAsia="Times New Roman" w:hAnsi="Times New Roman" w:cs="Times New Roman"/>
          <w:b/>
          <w:bCs/>
          <w:sz w:val="24"/>
          <w:szCs w:val="24"/>
          <w:lang w:eastAsia="lv-LV"/>
        </w:rPr>
        <w:t>Saņemtie piedāvājumi:</w:t>
      </w:r>
    </w:p>
    <w:p w:rsidR="00D02425" w:rsidRDefault="00D02425" w:rsidP="00D02425">
      <w:pPr>
        <w:pStyle w:val="ListParagraph"/>
        <w:numPr>
          <w:ilvl w:val="1"/>
          <w:numId w:val="3"/>
        </w:numPr>
        <w:spacing w:after="0" w:line="240" w:lineRule="auto"/>
        <w:ind w:left="851" w:hanging="567"/>
        <w:jc w:val="both"/>
        <w:rPr>
          <w:rFonts w:ascii="Times New Roman" w:eastAsia="Times New Roman" w:hAnsi="Times New Roman" w:cs="Times New Roman"/>
          <w:bCs/>
          <w:sz w:val="24"/>
          <w:szCs w:val="24"/>
          <w:lang w:eastAsia="lv-LV"/>
        </w:rPr>
      </w:pPr>
      <w:r w:rsidRPr="00D02425">
        <w:rPr>
          <w:rFonts w:ascii="Times New Roman" w:eastAsia="Times New Roman" w:hAnsi="Times New Roman" w:cs="Times New Roman"/>
          <w:bCs/>
          <w:sz w:val="24"/>
          <w:szCs w:val="24"/>
          <w:lang w:eastAsia="lv-LV"/>
        </w:rPr>
        <w:t xml:space="preserve">Par atklāta konkursa 1., 3., 4. un 6.daļu </w:t>
      </w:r>
      <w:r>
        <w:rPr>
          <w:rFonts w:ascii="Times New Roman" w:eastAsia="Times New Roman" w:hAnsi="Times New Roman" w:cs="Times New Roman"/>
          <w:bCs/>
          <w:sz w:val="24"/>
          <w:szCs w:val="24"/>
          <w:lang w:eastAsia="lv-LV"/>
        </w:rPr>
        <w:t>netika saņemts neviens piedāvājums.</w:t>
      </w:r>
    </w:p>
    <w:p w:rsidR="00D02425" w:rsidRDefault="00882349" w:rsidP="00D02425">
      <w:pPr>
        <w:pStyle w:val="ListParagraph"/>
        <w:numPr>
          <w:ilvl w:val="1"/>
          <w:numId w:val="3"/>
        </w:numPr>
        <w:spacing w:after="0" w:line="240" w:lineRule="auto"/>
        <w:ind w:left="851"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Iesniegtie piedāvājumi atklāta konkursa 2.daļā:</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75"/>
        <w:gridCol w:w="1502"/>
        <w:gridCol w:w="1418"/>
        <w:gridCol w:w="2693"/>
      </w:tblGrid>
      <w:tr w:rsidR="00D02425" w:rsidRPr="00D02425" w:rsidTr="00D504B8">
        <w:trPr>
          <w:cantSplit/>
          <w:trHeight w:val="1377"/>
        </w:trPr>
        <w:tc>
          <w:tcPr>
            <w:tcW w:w="851" w:type="dxa"/>
            <w:shd w:val="clear" w:color="auto" w:fill="E0E0E0"/>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br w:type="page"/>
            </w:r>
            <w:proofErr w:type="spellStart"/>
            <w:r w:rsidRPr="00D02425">
              <w:rPr>
                <w:rFonts w:ascii="Times New Roman" w:hAnsi="Times New Roman" w:cs="Times New Roman"/>
                <w:color w:val="000000"/>
                <w:spacing w:val="-8"/>
              </w:rPr>
              <w:t>N.p.k</w:t>
            </w:r>
            <w:proofErr w:type="spellEnd"/>
            <w:r w:rsidRPr="00D02425">
              <w:rPr>
                <w:rFonts w:ascii="Times New Roman" w:hAnsi="Times New Roman" w:cs="Times New Roman"/>
                <w:color w:val="000000"/>
                <w:spacing w:val="-8"/>
              </w:rPr>
              <w:t>.</w:t>
            </w:r>
          </w:p>
        </w:tc>
        <w:tc>
          <w:tcPr>
            <w:tcW w:w="3175" w:type="dxa"/>
            <w:shd w:val="clear" w:color="auto" w:fill="E0E0E0"/>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Pretendents (juridiskai personai - nosaukums, fiziskai personai - vārds, uzvārds)</w:t>
            </w:r>
          </w:p>
        </w:tc>
        <w:tc>
          <w:tcPr>
            <w:tcW w:w="1502" w:type="dxa"/>
            <w:shd w:val="clear" w:color="auto" w:fill="E0E0E0"/>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Piedāvājuma iesniegšanas datums</w:t>
            </w:r>
          </w:p>
        </w:tc>
        <w:tc>
          <w:tcPr>
            <w:tcW w:w="1418" w:type="dxa"/>
            <w:shd w:val="clear" w:color="auto" w:fill="E0E0E0"/>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Piedāvājuma iesniegšanas laiks</w:t>
            </w:r>
          </w:p>
        </w:tc>
        <w:tc>
          <w:tcPr>
            <w:tcW w:w="2693" w:type="dxa"/>
            <w:shd w:val="clear" w:color="auto" w:fill="E0E0E0"/>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Piedāvātā cena EUR (bez PVN)</w:t>
            </w:r>
          </w:p>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par iepirkuma 2.daļu</w:t>
            </w:r>
          </w:p>
          <w:p w:rsidR="00D02425" w:rsidRPr="00D02425" w:rsidRDefault="00D02425" w:rsidP="00D02425">
            <w:pPr>
              <w:spacing w:after="0" w:line="240" w:lineRule="auto"/>
              <w:jc w:val="center"/>
              <w:rPr>
                <w:rFonts w:ascii="Times New Roman" w:hAnsi="Times New Roman" w:cs="Times New Roman"/>
                <w:color w:val="000000"/>
                <w:spacing w:val="-8"/>
              </w:rPr>
            </w:pPr>
          </w:p>
        </w:tc>
      </w:tr>
      <w:tr w:rsidR="00D02425" w:rsidRPr="00D02425" w:rsidTr="00D504B8">
        <w:trPr>
          <w:cantSplit/>
          <w:trHeight w:val="365"/>
        </w:trPr>
        <w:tc>
          <w:tcPr>
            <w:tcW w:w="851"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1.</w:t>
            </w:r>
          </w:p>
        </w:tc>
        <w:tc>
          <w:tcPr>
            <w:tcW w:w="3175"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SIA „</w:t>
            </w:r>
            <w:proofErr w:type="spellStart"/>
            <w:r w:rsidRPr="00D02425">
              <w:rPr>
                <w:rFonts w:ascii="Times New Roman" w:hAnsi="Times New Roman" w:cs="Times New Roman"/>
                <w:color w:val="000000"/>
                <w:spacing w:val="-8"/>
              </w:rPr>
              <w:t>Faneks</w:t>
            </w:r>
            <w:proofErr w:type="spellEnd"/>
            <w:r w:rsidRPr="00D02425">
              <w:rPr>
                <w:rFonts w:ascii="Times New Roman" w:hAnsi="Times New Roman" w:cs="Times New Roman"/>
                <w:color w:val="000000"/>
                <w:spacing w:val="-8"/>
              </w:rPr>
              <w:t>”</w:t>
            </w:r>
          </w:p>
        </w:tc>
        <w:tc>
          <w:tcPr>
            <w:tcW w:w="1502"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26.10.2017.</w:t>
            </w:r>
          </w:p>
        </w:tc>
        <w:tc>
          <w:tcPr>
            <w:tcW w:w="1418"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13:23</w:t>
            </w:r>
          </w:p>
        </w:tc>
        <w:tc>
          <w:tcPr>
            <w:tcW w:w="2693" w:type="dxa"/>
            <w:vAlign w:val="center"/>
          </w:tcPr>
          <w:p w:rsidR="00D02425" w:rsidRPr="00D02425" w:rsidRDefault="00D02425" w:rsidP="00D02425">
            <w:pPr>
              <w:pStyle w:val="ListParagraph"/>
              <w:spacing w:after="0" w:line="240" w:lineRule="auto"/>
              <w:ind w:left="34"/>
              <w:jc w:val="center"/>
              <w:rPr>
                <w:rFonts w:ascii="Times New Roman" w:hAnsi="Times New Roman" w:cs="Times New Roman"/>
                <w:b/>
                <w:color w:val="000000"/>
                <w:spacing w:val="-8"/>
              </w:rPr>
            </w:pPr>
            <w:r w:rsidRPr="00D02425">
              <w:rPr>
                <w:rFonts w:ascii="Times New Roman" w:hAnsi="Times New Roman" w:cs="Times New Roman"/>
                <w:b/>
                <w:color w:val="000000"/>
                <w:spacing w:val="-8"/>
              </w:rPr>
              <w:t>1 316,00</w:t>
            </w:r>
          </w:p>
        </w:tc>
      </w:tr>
      <w:tr w:rsidR="00D02425" w:rsidRPr="00D02425" w:rsidTr="00D504B8">
        <w:trPr>
          <w:cantSplit/>
          <w:trHeight w:val="365"/>
        </w:trPr>
        <w:tc>
          <w:tcPr>
            <w:tcW w:w="851"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2.</w:t>
            </w:r>
          </w:p>
        </w:tc>
        <w:tc>
          <w:tcPr>
            <w:tcW w:w="3175"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SIA „</w:t>
            </w:r>
            <w:proofErr w:type="spellStart"/>
            <w:r w:rsidRPr="00D02425">
              <w:rPr>
                <w:rFonts w:ascii="Times New Roman" w:hAnsi="Times New Roman" w:cs="Times New Roman"/>
                <w:color w:val="000000"/>
                <w:spacing w:val="-8"/>
              </w:rPr>
              <w:t>Mediq</w:t>
            </w:r>
            <w:proofErr w:type="spellEnd"/>
            <w:r w:rsidRPr="00D02425">
              <w:rPr>
                <w:rFonts w:ascii="Times New Roman" w:hAnsi="Times New Roman" w:cs="Times New Roman"/>
                <w:color w:val="000000"/>
                <w:spacing w:val="-8"/>
              </w:rPr>
              <w:t xml:space="preserve"> Latvija”</w:t>
            </w:r>
          </w:p>
        </w:tc>
        <w:tc>
          <w:tcPr>
            <w:tcW w:w="1502"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27.10.2017.</w:t>
            </w:r>
          </w:p>
        </w:tc>
        <w:tc>
          <w:tcPr>
            <w:tcW w:w="1418"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12:09</w:t>
            </w:r>
          </w:p>
        </w:tc>
        <w:tc>
          <w:tcPr>
            <w:tcW w:w="2693" w:type="dxa"/>
            <w:vAlign w:val="center"/>
          </w:tcPr>
          <w:p w:rsidR="00D02425" w:rsidRPr="00D02425" w:rsidRDefault="00D02425" w:rsidP="00D02425">
            <w:pPr>
              <w:pStyle w:val="ListParagraph"/>
              <w:spacing w:after="0" w:line="240" w:lineRule="auto"/>
              <w:ind w:left="34"/>
              <w:jc w:val="center"/>
              <w:rPr>
                <w:rFonts w:ascii="Times New Roman" w:hAnsi="Times New Roman" w:cs="Times New Roman"/>
                <w:b/>
                <w:color w:val="000000"/>
                <w:spacing w:val="-8"/>
              </w:rPr>
            </w:pPr>
            <w:r w:rsidRPr="00D02425">
              <w:rPr>
                <w:rFonts w:ascii="Times New Roman" w:hAnsi="Times New Roman" w:cs="Times New Roman"/>
                <w:b/>
                <w:color w:val="000000"/>
                <w:spacing w:val="-8"/>
              </w:rPr>
              <w:t>3 470,00</w:t>
            </w:r>
          </w:p>
        </w:tc>
      </w:tr>
      <w:tr w:rsidR="00D02425" w:rsidRPr="00D02425" w:rsidTr="00D504B8">
        <w:trPr>
          <w:cantSplit/>
          <w:trHeight w:val="365"/>
        </w:trPr>
        <w:tc>
          <w:tcPr>
            <w:tcW w:w="851"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3.</w:t>
            </w:r>
          </w:p>
        </w:tc>
        <w:tc>
          <w:tcPr>
            <w:tcW w:w="3175"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SIA „</w:t>
            </w:r>
            <w:proofErr w:type="spellStart"/>
            <w:r w:rsidRPr="00D02425">
              <w:rPr>
                <w:rFonts w:ascii="Times New Roman" w:hAnsi="Times New Roman" w:cs="Times New Roman"/>
                <w:color w:val="000000"/>
                <w:spacing w:val="-8"/>
              </w:rPr>
              <w:t>Omnilab</w:t>
            </w:r>
            <w:proofErr w:type="spellEnd"/>
            <w:r w:rsidRPr="00D02425">
              <w:rPr>
                <w:rFonts w:ascii="Times New Roman" w:hAnsi="Times New Roman" w:cs="Times New Roman"/>
                <w:color w:val="000000"/>
                <w:spacing w:val="-8"/>
              </w:rPr>
              <w:t xml:space="preserve"> </w:t>
            </w:r>
            <w:proofErr w:type="spellStart"/>
            <w:r w:rsidRPr="00D02425">
              <w:rPr>
                <w:rFonts w:ascii="Times New Roman" w:hAnsi="Times New Roman" w:cs="Times New Roman"/>
                <w:color w:val="000000"/>
                <w:spacing w:val="-8"/>
              </w:rPr>
              <w:t>Baltic</w:t>
            </w:r>
            <w:proofErr w:type="spellEnd"/>
            <w:r w:rsidRPr="00D02425">
              <w:rPr>
                <w:rFonts w:ascii="Times New Roman" w:hAnsi="Times New Roman" w:cs="Times New Roman"/>
                <w:color w:val="000000"/>
                <w:spacing w:val="-8"/>
              </w:rPr>
              <w:t>”</w:t>
            </w:r>
          </w:p>
        </w:tc>
        <w:tc>
          <w:tcPr>
            <w:tcW w:w="1502"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30.10.2017.</w:t>
            </w:r>
          </w:p>
        </w:tc>
        <w:tc>
          <w:tcPr>
            <w:tcW w:w="1418"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09:24</w:t>
            </w:r>
          </w:p>
        </w:tc>
        <w:tc>
          <w:tcPr>
            <w:tcW w:w="2693" w:type="dxa"/>
            <w:vAlign w:val="center"/>
          </w:tcPr>
          <w:p w:rsidR="00D02425" w:rsidRPr="00D02425" w:rsidRDefault="00D02425" w:rsidP="00D02425">
            <w:pPr>
              <w:pStyle w:val="ListParagraph"/>
              <w:spacing w:after="0" w:line="240" w:lineRule="auto"/>
              <w:ind w:left="34"/>
              <w:jc w:val="center"/>
              <w:rPr>
                <w:rFonts w:ascii="Times New Roman" w:hAnsi="Times New Roman" w:cs="Times New Roman"/>
                <w:b/>
                <w:color w:val="000000"/>
                <w:spacing w:val="-8"/>
              </w:rPr>
            </w:pPr>
            <w:r w:rsidRPr="00D02425">
              <w:rPr>
                <w:rFonts w:ascii="Times New Roman" w:hAnsi="Times New Roman" w:cs="Times New Roman"/>
                <w:b/>
                <w:color w:val="000000"/>
                <w:spacing w:val="-8"/>
              </w:rPr>
              <w:t>1 368,00</w:t>
            </w:r>
          </w:p>
        </w:tc>
      </w:tr>
      <w:tr w:rsidR="00D02425" w:rsidRPr="00D02425" w:rsidTr="00D504B8">
        <w:trPr>
          <w:cantSplit/>
          <w:trHeight w:val="365"/>
        </w:trPr>
        <w:tc>
          <w:tcPr>
            <w:tcW w:w="851"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4.</w:t>
            </w:r>
          </w:p>
        </w:tc>
        <w:tc>
          <w:tcPr>
            <w:tcW w:w="3175" w:type="dxa"/>
            <w:vAlign w:val="center"/>
          </w:tcPr>
          <w:p w:rsidR="00D02425" w:rsidRPr="00D02425" w:rsidRDefault="00D02425" w:rsidP="00D02425">
            <w:pPr>
              <w:spacing w:after="0" w:line="240" w:lineRule="auto"/>
              <w:rPr>
                <w:rFonts w:ascii="Times New Roman" w:hAnsi="Times New Roman" w:cs="Times New Roman"/>
                <w:color w:val="000000"/>
                <w:spacing w:val="-8"/>
              </w:rPr>
            </w:pPr>
            <w:r w:rsidRPr="00D02425">
              <w:rPr>
                <w:rFonts w:ascii="Times New Roman" w:hAnsi="Times New Roman" w:cs="Times New Roman"/>
                <w:color w:val="000000"/>
                <w:spacing w:val="-8"/>
              </w:rPr>
              <w:t>SIA „Labochema Latvija”</w:t>
            </w:r>
          </w:p>
        </w:tc>
        <w:tc>
          <w:tcPr>
            <w:tcW w:w="1502"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30.10.2017.</w:t>
            </w:r>
          </w:p>
        </w:tc>
        <w:tc>
          <w:tcPr>
            <w:tcW w:w="1418" w:type="dxa"/>
            <w:vAlign w:val="center"/>
          </w:tcPr>
          <w:p w:rsidR="00D02425" w:rsidRPr="00D02425" w:rsidRDefault="00D02425" w:rsidP="00D02425">
            <w:pPr>
              <w:spacing w:after="0" w:line="240" w:lineRule="auto"/>
              <w:jc w:val="center"/>
              <w:rPr>
                <w:rFonts w:ascii="Times New Roman" w:hAnsi="Times New Roman" w:cs="Times New Roman"/>
                <w:color w:val="000000"/>
                <w:spacing w:val="-8"/>
              </w:rPr>
            </w:pPr>
            <w:r w:rsidRPr="00D02425">
              <w:rPr>
                <w:rFonts w:ascii="Times New Roman" w:hAnsi="Times New Roman" w:cs="Times New Roman"/>
                <w:color w:val="000000"/>
                <w:spacing w:val="-8"/>
              </w:rPr>
              <w:t>09:38</w:t>
            </w:r>
          </w:p>
        </w:tc>
        <w:tc>
          <w:tcPr>
            <w:tcW w:w="2693" w:type="dxa"/>
            <w:vAlign w:val="center"/>
          </w:tcPr>
          <w:p w:rsidR="00D02425" w:rsidRPr="00D02425" w:rsidRDefault="00D02425" w:rsidP="00D02425">
            <w:pPr>
              <w:spacing w:after="0" w:line="240" w:lineRule="auto"/>
              <w:jc w:val="center"/>
              <w:rPr>
                <w:rFonts w:ascii="Times New Roman" w:hAnsi="Times New Roman" w:cs="Times New Roman"/>
                <w:b/>
                <w:color w:val="000000"/>
                <w:spacing w:val="-8"/>
              </w:rPr>
            </w:pPr>
            <w:r w:rsidRPr="00D02425">
              <w:rPr>
                <w:rFonts w:ascii="Times New Roman" w:hAnsi="Times New Roman" w:cs="Times New Roman"/>
                <w:b/>
                <w:color w:val="000000"/>
                <w:spacing w:val="-8"/>
              </w:rPr>
              <w:t>1 435,00</w:t>
            </w:r>
          </w:p>
        </w:tc>
      </w:tr>
    </w:tbl>
    <w:p w:rsidR="00D02425" w:rsidRDefault="00D02425" w:rsidP="00D02425">
      <w:pPr>
        <w:spacing w:after="0" w:line="240" w:lineRule="auto"/>
        <w:jc w:val="both"/>
        <w:rPr>
          <w:rFonts w:ascii="Times New Roman" w:eastAsia="Times New Roman" w:hAnsi="Times New Roman" w:cs="Times New Roman"/>
          <w:bCs/>
          <w:sz w:val="24"/>
          <w:szCs w:val="24"/>
          <w:lang w:eastAsia="lv-LV"/>
        </w:rPr>
      </w:pPr>
    </w:p>
    <w:p w:rsidR="004A12C8" w:rsidRPr="00032A80"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Piedāvājumu atbilstība noformējuma prasībām</w:t>
      </w:r>
      <w:r w:rsidR="00D02425">
        <w:rPr>
          <w:rFonts w:ascii="Times New Roman" w:eastAsia="Times New Roman" w:hAnsi="Times New Roman" w:cs="Times New Roman"/>
          <w:b/>
          <w:bCs/>
          <w:sz w:val="24"/>
          <w:szCs w:val="24"/>
          <w:lang w:eastAsia="lv-LV"/>
        </w:rPr>
        <w:t xml:space="preserve"> iepirkuma procedūras 2.daļā</w:t>
      </w:r>
      <w:r w:rsidRPr="00032A80">
        <w:rPr>
          <w:rFonts w:ascii="Times New Roman" w:eastAsia="Times New Roman" w:hAnsi="Times New Roman" w:cs="Times New Roman"/>
          <w:b/>
          <w:bCs/>
          <w:sz w:val="24"/>
          <w:szCs w:val="24"/>
          <w:lang w:eastAsia="lv-LV"/>
        </w:rPr>
        <w:t>:</w:t>
      </w:r>
      <w:r w:rsidRPr="00032A80">
        <w:rPr>
          <w:rFonts w:ascii="Times New Roman" w:eastAsia="Times New Roman" w:hAnsi="Times New Roman" w:cs="Times New Roman"/>
          <w:bCs/>
          <w:sz w:val="24"/>
          <w:szCs w:val="24"/>
          <w:lang w:eastAsia="lv-LV"/>
        </w:rPr>
        <w:t xml:space="preserve"> </w:t>
      </w:r>
      <w:r w:rsidR="00D504B8" w:rsidRPr="00032A80">
        <w:rPr>
          <w:rFonts w:ascii="Times New Roman" w:hAnsi="Times New Roman" w:cs="Times New Roman"/>
          <w:color w:val="000000"/>
          <w:spacing w:val="-8"/>
          <w:sz w:val="24"/>
          <w:szCs w:val="24"/>
        </w:rPr>
        <w:t>SIA „</w:t>
      </w:r>
      <w:proofErr w:type="spellStart"/>
      <w:r w:rsidR="00D504B8">
        <w:rPr>
          <w:rFonts w:ascii="Times New Roman" w:hAnsi="Times New Roman" w:cs="Times New Roman"/>
          <w:color w:val="000000"/>
          <w:spacing w:val="-8"/>
          <w:sz w:val="24"/>
          <w:szCs w:val="24"/>
        </w:rPr>
        <w:t>Faneks</w:t>
      </w:r>
      <w:proofErr w:type="spellEnd"/>
      <w:r w:rsidR="00D504B8" w:rsidRPr="00032A80">
        <w:rPr>
          <w:rFonts w:ascii="Times New Roman" w:hAnsi="Times New Roman" w:cs="Times New Roman"/>
          <w:color w:val="000000"/>
          <w:spacing w:val="-8"/>
          <w:sz w:val="24"/>
          <w:szCs w:val="24"/>
        </w:rPr>
        <w:t>”</w:t>
      </w:r>
      <w:r w:rsidR="00D504B8">
        <w:rPr>
          <w:rFonts w:ascii="Times New Roman" w:hAnsi="Times New Roman" w:cs="Times New Roman"/>
          <w:color w:val="000000"/>
          <w:spacing w:val="-8"/>
          <w:sz w:val="24"/>
          <w:szCs w:val="24"/>
        </w:rPr>
        <w:t xml:space="preserve">, </w:t>
      </w:r>
      <w:r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Mediq</w:t>
      </w:r>
      <w:proofErr w:type="spellEnd"/>
      <w:r w:rsidR="003C0E00">
        <w:rPr>
          <w:rFonts w:ascii="Times New Roman" w:hAnsi="Times New Roman" w:cs="Times New Roman"/>
          <w:color w:val="000000"/>
          <w:spacing w:val="-8"/>
          <w:sz w:val="24"/>
          <w:szCs w:val="24"/>
        </w:rPr>
        <w:t xml:space="preserve"> Latvija</w:t>
      </w:r>
      <w:r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w:t>
      </w:r>
      <w:r w:rsidR="003C0E00" w:rsidRPr="00032A80">
        <w:rPr>
          <w:rFonts w:ascii="Times New Roman" w:hAnsi="Times New Roman" w:cs="Times New Roman"/>
          <w:color w:val="000000"/>
          <w:spacing w:val="-8"/>
          <w:sz w:val="24"/>
          <w:szCs w:val="24"/>
        </w:rPr>
        <w:t>SIA „</w:t>
      </w:r>
      <w:proofErr w:type="spellStart"/>
      <w:r w:rsidR="003C0E00">
        <w:rPr>
          <w:rFonts w:ascii="Times New Roman" w:hAnsi="Times New Roman" w:cs="Times New Roman"/>
          <w:color w:val="000000"/>
          <w:spacing w:val="-8"/>
          <w:sz w:val="24"/>
          <w:szCs w:val="24"/>
        </w:rPr>
        <w:t>Omnilab</w:t>
      </w:r>
      <w:proofErr w:type="spellEnd"/>
      <w:r w:rsidR="003C0E00">
        <w:rPr>
          <w:rFonts w:ascii="Times New Roman" w:hAnsi="Times New Roman" w:cs="Times New Roman"/>
          <w:color w:val="000000"/>
          <w:spacing w:val="-8"/>
          <w:sz w:val="24"/>
          <w:szCs w:val="24"/>
        </w:rPr>
        <w:t xml:space="preserve"> </w:t>
      </w:r>
      <w:proofErr w:type="spellStart"/>
      <w:r w:rsidR="003C0E00">
        <w:rPr>
          <w:rFonts w:ascii="Times New Roman" w:hAnsi="Times New Roman" w:cs="Times New Roman"/>
          <w:color w:val="000000"/>
          <w:spacing w:val="-8"/>
          <w:sz w:val="24"/>
          <w:szCs w:val="24"/>
        </w:rPr>
        <w:t>Baltic</w:t>
      </w:r>
      <w:proofErr w:type="spellEnd"/>
      <w:r w:rsidR="003C0E00" w:rsidRPr="00032A80">
        <w:rPr>
          <w:rFonts w:ascii="Times New Roman" w:hAnsi="Times New Roman" w:cs="Times New Roman"/>
          <w:color w:val="000000"/>
          <w:spacing w:val="-8"/>
          <w:sz w:val="24"/>
          <w:szCs w:val="24"/>
        </w:rPr>
        <w:t>”</w:t>
      </w:r>
      <w:r w:rsidR="003C0E00">
        <w:rPr>
          <w:rFonts w:ascii="Times New Roman" w:hAnsi="Times New Roman" w:cs="Times New Roman"/>
          <w:color w:val="000000"/>
          <w:spacing w:val="-8"/>
          <w:sz w:val="24"/>
          <w:szCs w:val="24"/>
        </w:rPr>
        <w:t xml:space="preserve"> un </w:t>
      </w:r>
      <w:r w:rsidR="003C0E00" w:rsidRPr="00032A80">
        <w:rPr>
          <w:rFonts w:ascii="Times New Roman" w:hAnsi="Times New Roman" w:cs="Times New Roman"/>
          <w:color w:val="000000"/>
          <w:spacing w:val="-8"/>
          <w:sz w:val="24"/>
          <w:szCs w:val="24"/>
        </w:rPr>
        <w:t>SIA „</w:t>
      </w:r>
      <w:proofErr w:type="spellStart"/>
      <w:r w:rsidR="00D504B8">
        <w:rPr>
          <w:rFonts w:ascii="Times New Roman" w:hAnsi="Times New Roman" w:cs="Times New Roman"/>
          <w:color w:val="000000"/>
          <w:spacing w:val="-8"/>
          <w:sz w:val="24"/>
          <w:szCs w:val="24"/>
        </w:rPr>
        <w:t>Labochema</w:t>
      </w:r>
      <w:proofErr w:type="spellEnd"/>
      <w:r w:rsidR="00D504B8">
        <w:rPr>
          <w:rFonts w:ascii="Times New Roman" w:hAnsi="Times New Roman" w:cs="Times New Roman"/>
          <w:color w:val="000000"/>
          <w:spacing w:val="-8"/>
          <w:sz w:val="24"/>
          <w:szCs w:val="24"/>
        </w:rPr>
        <w:t xml:space="preserve"> Latvija</w:t>
      </w:r>
      <w:r w:rsidR="003C0E00" w:rsidRPr="00032A80">
        <w:rPr>
          <w:rFonts w:ascii="Times New Roman" w:hAnsi="Times New Roman" w:cs="Times New Roman"/>
          <w:color w:val="000000"/>
          <w:spacing w:val="-8"/>
          <w:sz w:val="24"/>
          <w:szCs w:val="24"/>
        </w:rPr>
        <w:t>”</w:t>
      </w:r>
      <w:r w:rsidR="003C0E00" w:rsidRPr="00032A80">
        <w:rPr>
          <w:rFonts w:ascii="Times New Roman" w:eastAsia="Times New Roman" w:hAnsi="Times New Roman" w:cs="Times New Roman"/>
          <w:bCs/>
          <w:sz w:val="24"/>
          <w:szCs w:val="24"/>
          <w:lang w:eastAsia="lv-LV"/>
        </w:rPr>
        <w:t xml:space="preserve"> </w:t>
      </w:r>
      <w:r w:rsidRPr="00032A80">
        <w:rPr>
          <w:rFonts w:ascii="Times New Roman" w:hAnsi="Times New Roman" w:cs="Times New Roman"/>
          <w:sz w:val="24"/>
          <w:szCs w:val="24"/>
        </w:rPr>
        <w:t>atbilst.</w:t>
      </w:r>
    </w:p>
    <w:p w:rsidR="00D504B8" w:rsidRPr="00D504B8" w:rsidRDefault="004A12C8" w:rsidP="00D504B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Piedāvājumu atbilstība kvalifikācijas prasībām</w:t>
      </w:r>
      <w:r w:rsidR="00D02425">
        <w:rPr>
          <w:rFonts w:ascii="Times New Roman" w:eastAsia="Times New Roman" w:hAnsi="Times New Roman" w:cs="Times New Roman"/>
          <w:b/>
          <w:bCs/>
          <w:sz w:val="24"/>
          <w:szCs w:val="24"/>
          <w:lang w:eastAsia="lv-LV"/>
        </w:rPr>
        <w:t xml:space="preserve"> iepirkuma procedūras 2.daļā</w:t>
      </w:r>
      <w:r w:rsidR="00D02425" w:rsidRPr="00032A80">
        <w:rPr>
          <w:rFonts w:ascii="Times New Roman" w:eastAsia="Times New Roman" w:hAnsi="Times New Roman" w:cs="Times New Roman"/>
          <w:b/>
          <w:bCs/>
          <w:sz w:val="24"/>
          <w:szCs w:val="24"/>
          <w:lang w:eastAsia="lv-LV"/>
        </w:rPr>
        <w:t>:</w:t>
      </w:r>
      <w:r w:rsidRPr="00032A80">
        <w:rPr>
          <w:rFonts w:ascii="Times New Roman" w:eastAsia="Times New Roman" w:hAnsi="Times New Roman" w:cs="Times New Roman"/>
          <w:bCs/>
          <w:sz w:val="24"/>
          <w:szCs w:val="24"/>
          <w:lang w:eastAsia="lv-LV"/>
        </w:rPr>
        <w:t xml:space="preserve"> </w:t>
      </w:r>
      <w:r w:rsidR="00D504B8" w:rsidRPr="00D504B8">
        <w:rPr>
          <w:rFonts w:ascii="Times New Roman" w:hAnsi="Times New Roman" w:cs="Times New Roman"/>
          <w:color w:val="000000"/>
          <w:spacing w:val="-8"/>
          <w:sz w:val="24"/>
          <w:szCs w:val="24"/>
        </w:rPr>
        <w:t>SIA „</w:t>
      </w:r>
      <w:proofErr w:type="spellStart"/>
      <w:r w:rsidR="00D504B8" w:rsidRPr="00D504B8">
        <w:rPr>
          <w:rFonts w:ascii="Times New Roman" w:hAnsi="Times New Roman" w:cs="Times New Roman"/>
          <w:color w:val="000000"/>
          <w:spacing w:val="-8"/>
          <w:sz w:val="24"/>
          <w:szCs w:val="24"/>
        </w:rPr>
        <w:t>Faneks</w:t>
      </w:r>
      <w:proofErr w:type="spellEnd"/>
      <w:r w:rsidR="00D504B8" w:rsidRPr="00D504B8">
        <w:rPr>
          <w:rFonts w:ascii="Times New Roman" w:hAnsi="Times New Roman" w:cs="Times New Roman"/>
          <w:color w:val="000000"/>
          <w:spacing w:val="-8"/>
          <w:sz w:val="24"/>
          <w:szCs w:val="24"/>
        </w:rPr>
        <w:t>”, SIA „</w:t>
      </w:r>
      <w:proofErr w:type="spellStart"/>
      <w:r w:rsidR="00D504B8" w:rsidRPr="00D504B8">
        <w:rPr>
          <w:rFonts w:ascii="Times New Roman" w:hAnsi="Times New Roman" w:cs="Times New Roman"/>
          <w:color w:val="000000"/>
          <w:spacing w:val="-8"/>
          <w:sz w:val="24"/>
          <w:szCs w:val="24"/>
        </w:rPr>
        <w:t>Mediq</w:t>
      </w:r>
      <w:proofErr w:type="spellEnd"/>
      <w:r w:rsidR="00D504B8" w:rsidRPr="00D504B8">
        <w:rPr>
          <w:rFonts w:ascii="Times New Roman" w:hAnsi="Times New Roman" w:cs="Times New Roman"/>
          <w:color w:val="000000"/>
          <w:spacing w:val="-8"/>
          <w:sz w:val="24"/>
          <w:szCs w:val="24"/>
        </w:rPr>
        <w:t xml:space="preserve"> Latvija”, SIA „</w:t>
      </w:r>
      <w:proofErr w:type="spellStart"/>
      <w:r w:rsidR="00D504B8" w:rsidRPr="00D504B8">
        <w:rPr>
          <w:rFonts w:ascii="Times New Roman" w:hAnsi="Times New Roman" w:cs="Times New Roman"/>
          <w:color w:val="000000"/>
          <w:spacing w:val="-8"/>
          <w:sz w:val="24"/>
          <w:szCs w:val="24"/>
        </w:rPr>
        <w:t>Omnilab</w:t>
      </w:r>
      <w:proofErr w:type="spellEnd"/>
      <w:r w:rsidR="00D504B8" w:rsidRPr="00D504B8">
        <w:rPr>
          <w:rFonts w:ascii="Times New Roman" w:hAnsi="Times New Roman" w:cs="Times New Roman"/>
          <w:color w:val="000000"/>
          <w:spacing w:val="-8"/>
          <w:sz w:val="24"/>
          <w:szCs w:val="24"/>
        </w:rPr>
        <w:t xml:space="preserve"> </w:t>
      </w:r>
      <w:proofErr w:type="spellStart"/>
      <w:r w:rsidR="00D504B8" w:rsidRPr="00D504B8">
        <w:rPr>
          <w:rFonts w:ascii="Times New Roman" w:hAnsi="Times New Roman" w:cs="Times New Roman"/>
          <w:color w:val="000000"/>
          <w:spacing w:val="-8"/>
          <w:sz w:val="24"/>
          <w:szCs w:val="24"/>
        </w:rPr>
        <w:t>Baltic</w:t>
      </w:r>
      <w:proofErr w:type="spellEnd"/>
      <w:r w:rsidR="00D504B8" w:rsidRPr="00D504B8">
        <w:rPr>
          <w:rFonts w:ascii="Times New Roman" w:hAnsi="Times New Roman" w:cs="Times New Roman"/>
          <w:color w:val="000000"/>
          <w:spacing w:val="-8"/>
          <w:sz w:val="24"/>
          <w:szCs w:val="24"/>
        </w:rPr>
        <w:t>” un SIA „</w:t>
      </w:r>
      <w:proofErr w:type="spellStart"/>
      <w:r w:rsidR="00D504B8" w:rsidRPr="00D504B8">
        <w:rPr>
          <w:rFonts w:ascii="Times New Roman" w:hAnsi="Times New Roman" w:cs="Times New Roman"/>
          <w:color w:val="000000"/>
          <w:spacing w:val="-8"/>
          <w:sz w:val="24"/>
          <w:szCs w:val="24"/>
        </w:rPr>
        <w:t>Labochema</w:t>
      </w:r>
      <w:proofErr w:type="spellEnd"/>
      <w:r w:rsidR="00D504B8" w:rsidRPr="00D504B8">
        <w:rPr>
          <w:rFonts w:ascii="Times New Roman" w:hAnsi="Times New Roman" w:cs="Times New Roman"/>
          <w:color w:val="000000"/>
          <w:spacing w:val="-8"/>
          <w:sz w:val="24"/>
          <w:szCs w:val="24"/>
        </w:rPr>
        <w:t xml:space="preserve"> Latvija”</w:t>
      </w:r>
      <w:r w:rsidR="00D504B8" w:rsidRPr="00D504B8">
        <w:rPr>
          <w:rFonts w:ascii="Times New Roman" w:eastAsia="Times New Roman" w:hAnsi="Times New Roman" w:cs="Times New Roman"/>
          <w:bCs/>
          <w:sz w:val="24"/>
          <w:szCs w:val="24"/>
          <w:lang w:eastAsia="lv-LV"/>
        </w:rPr>
        <w:t xml:space="preserve"> </w:t>
      </w:r>
      <w:r w:rsidR="00D504B8" w:rsidRPr="00D504B8">
        <w:rPr>
          <w:rFonts w:ascii="Times New Roman" w:hAnsi="Times New Roman" w:cs="Times New Roman"/>
          <w:sz w:val="24"/>
          <w:szCs w:val="24"/>
        </w:rPr>
        <w:t>atbilst.</w:t>
      </w:r>
    </w:p>
    <w:p w:rsidR="003C0E00" w:rsidRPr="00D504B8" w:rsidRDefault="004A12C8" w:rsidP="00D504B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C0E00">
        <w:rPr>
          <w:rFonts w:ascii="Times New Roman" w:hAnsi="Times New Roman" w:cs="Times New Roman"/>
          <w:b/>
          <w:sz w:val="24"/>
          <w:szCs w:val="24"/>
        </w:rPr>
        <w:t>Piedāvājumu atbilstība tehniskās specifikācijas prasībām</w:t>
      </w:r>
      <w:r w:rsidR="00D02425">
        <w:rPr>
          <w:rFonts w:ascii="Times New Roman" w:hAnsi="Times New Roman" w:cs="Times New Roman"/>
          <w:b/>
          <w:sz w:val="24"/>
          <w:szCs w:val="24"/>
        </w:rPr>
        <w:t xml:space="preserve"> </w:t>
      </w:r>
      <w:r w:rsidR="00D02425">
        <w:rPr>
          <w:rFonts w:ascii="Times New Roman" w:eastAsia="Times New Roman" w:hAnsi="Times New Roman" w:cs="Times New Roman"/>
          <w:b/>
          <w:bCs/>
          <w:sz w:val="24"/>
          <w:szCs w:val="24"/>
          <w:lang w:eastAsia="lv-LV"/>
        </w:rPr>
        <w:t>iepirkuma procedūras 2.daļā</w:t>
      </w:r>
      <w:r w:rsidR="00D02425" w:rsidRPr="00032A80">
        <w:rPr>
          <w:rFonts w:ascii="Times New Roman" w:eastAsia="Times New Roman" w:hAnsi="Times New Roman" w:cs="Times New Roman"/>
          <w:b/>
          <w:bCs/>
          <w:sz w:val="24"/>
          <w:szCs w:val="24"/>
          <w:lang w:eastAsia="lv-LV"/>
        </w:rPr>
        <w:t>:</w:t>
      </w:r>
      <w:r w:rsidRPr="003C0E00">
        <w:rPr>
          <w:rFonts w:ascii="Times New Roman" w:hAnsi="Times New Roman" w:cs="Times New Roman"/>
          <w:b/>
          <w:sz w:val="24"/>
          <w:szCs w:val="24"/>
        </w:rPr>
        <w:t xml:space="preserve"> </w:t>
      </w:r>
      <w:r w:rsidR="00D504B8" w:rsidRPr="00032A80">
        <w:rPr>
          <w:rFonts w:ascii="Times New Roman" w:hAnsi="Times New Roman" w:cs="Times New Roman"/>
          <w:color w:val="000000"/>
          <w:spacing w:val="-8"/>
          <w:sz w:val="24"/>
          <w:szCs w:val="24"/>
        </w:rPr>
        <w:t>SIA „</w:t>
      </w:r>
      <w:proofErr w:type="spellStart"/>
      <w:r w:rsidR="00D504B8">
        <w:rPr>
          <w:rFonts w:ascii="Times New Roman" w:hAnsi="Times New Roman" w:cs="Times New Roman"/>
          <w:color w:val="000000"/>
          <w:spacing w:val="-8"/>
          <w:sz w:val="24"/>
          <w:szCs w:val="24"/>
        </w:rPr>
        <w:t>Faneks</w:t>
      </w:r>
      <w:proofErr w:type="spellEnd"/>
      <w:r w:rsidR="00D504B8" w:rsidRPr="00032A80">
        <w:rPr>
          <w:rFonts w:ascii="Times New Roman" w:hAnsi="Times New Roman" w:cs="Times New Roman"/>
          <w:color w:val="000000"/>
          <w:spacing w:val="-8"/>
          <w:sz w:val="24"/>
          <w:szCs w:val="24"/>
        </w:rPr>
        <w:t>”</w:t>
      </w:r>
      <w:r w:rsidR="00D504B8">
        <w:rPr>
          <w:rFonts w:ascii="Times New Roman" w:hAnsi="Times New Roman" w:cs="Times New Roman"/>
          <w:color w:val="000000"/>
          <w:spacing w:val="-8"/>
          <w:sz w:val="24"/>
          <w:szCs w:val="24"/>
        </w:rPr>
        <w:t xml:space="preserve">, </w:t>
      </w:r>
      <w:r w:rsidR="00D504B8" w:rsidRPr="00032A80">
        <w:rPr>
          <w:rFonts w:ascii="Times New Roman" w:hAnsi="Times New Roman" w:cs="Times New Roman"/>
          <w:color w:val="000000"/>
          <w:spacing w:val="-8"/>
          <w:sz w:val="24"/>
          <w:szCs w:val="24"/>
        </w:rPr>
        <w:t>SIA „</w:t>
      </w:r>
      <w:proofErr w:type="spellStart"/>
      <w:r w:rsidR="00D504B8">
        <w:rPr>
          <w:rFonts w:ascii="Times New Roman" w:hAnsi="Times New Roman" w:cs="Times New Roman"/>
          <w:color w:val="000000"/>
          <w:spacing w:val="-8"/>
          <w:sz w:val="24"/>
          <w:szCs w:val="24"/>
        </w:rPr>
        <w:t>Mediq</w:t>
      </w:r>
      <w:proofErr w:type="spellEnd"/>
      <w:r w:rsidR="00D504B8">
        <w:rPr>
          <w:rFonts w:ascii="Times New Roman" w:hAnsi="Times New Roman" w:cs="Times New Roman"/>
          <w:color w:val="000000"/>
          <w:spacing w:val="-8"/>
          <w:sz w:val="24"/>
          <w:szCs w:val="24"/>
        </w:rPr>
        <w:t xml:space="preserve"> Latvija</w:t>
      </w:r>
      <w:r w:rsidR="00D504B8" w:rsidRPr="00032A80">
        <w:rPr>
          <w:rFonts w:ascii="Times New Roman" w:hAnsi="Times New Roman" w:cs="Times New Roman"/>
          <w:color w:val="000000"/>
          <w:spacing w:val="-8"/>
          <w:sz w:val="24"/>
          <w:szCs w:val="24"/>
        </w:rPr>
        <w:t>”</w:t>
      </w:r>
      <w:r w:rsidR="00D504B8">
        <w:rPr>
          <w:rFonts w:ascii="Times New Roman" w:hAnsi="Times New Roman" w:cs="Times New Roman"/>
          <w:color w:val="000000"/>
          <w:spacing w:val="-8"/>
          <w:sz w:val="24"/>
          <w:szCs w:val="24"/>
        </w:rPr>
        <w:t xml:space="preserve">, </w:t>
      </w:r>
      <w:r w:rsidR="00D504B8" w:rsidRPr="00032A80">
        <w:rPr>
          <w:rFonts w:ascii="Times New Roman" w:hAnsi="Times New Roman" w:cs="Times New Roman"/>
          <w:color w:val="000000"/>
          <w:spacing w:val="-8"/>
          <w:sz w:val="24"/>
          <w:szCs w:val="24"/>
        </w:rPr>
        <w:t>SIA „</w:t>
      </w:r>
      <w:proofErr w:type="spellStart"/>
      <w:r w:rsidR="00D504B8">
        <w:rPr>
          <w:rFonts w:ascii="Times New Roman" w:hAnsi="Times New Roman" w:cs="Times New Roman"/>
          <w:color w:val="000000"/>
          <w:spacing w:val="-8"/>
          <w:sz w:val="24"/>
          <w:szCs w:val="24"/>
        </w:rPr>
        <w:t>Omnilab</w:t>
      </w:r>
      <w:proofErr w:type="spellEnd"/>
      <w:r w:rsidR="00D504B8">
        <w:rPr>
          <w:rFonts w:ascii="Times New Roman" w:hAnsi="Times New Roman" w:cs="Times New Roman"/>
          <w:color w:val="000000"/>
          <w:spacing w:val="-8"/>
          <w:sz w:val="24"/>
          <w:szCs w:val="24"/>
        </w:rPr>
        <w:t xml:space="preserve"> </w:t>
      </w:r>
      <w:proofErr w:type="spellStart"/>
      <w:r w:rsidR="00D504B8">
        <w:rPr>
          <w:rFonts w:ascii="Times New Roman" w:hAnsi="Times New Roman" w:cs="Times New Roman"/>
          <w:color w:val="000000"/>
          <w:spacing w:val="-8"/>
          <w:sz w:val="24"/>
          <w:szCs w:val="24"/>
        </w:rPr>
        <w:t>Baltic</w:t>
      </w:r>
      <w:proofErr w:type="spellEnd"/>
      <w:r w:rsidR="00D504B8" w:rsidRPr="00032A80">
        <w:rPr>
          <w:rFonts w:ascii="Times New Roman" w:hAnsi="Times New Roman" w:cs="Times New Roman"/>
          <w:color w:val="000000"/>
          <w:spacing w:val="-8"/>
          <w:sz w:val="24"/>
          <w:szCs w:val="24"/>
        </w:rPr>
        <w:t>”</w:t>
      </w:r>
      <w:r w:rsidR="00D504B8">
        <w:rPr>
          <w:rFonts w:ascii="Times New Roman" w:hAnsi="Times New Roman" w:cs="Times New Roman"/>
          <w:color w:val="000000"/>
          <w:spacing w:val="-8"/>
          <w:sz w:val="24"/>
          <w:szCs w:val="24"/>
        </w:rPr>
        <w:t xml:space="preserve"> un </w:t>
      </w:r>
      <w:r w:rsidR="00D504B8" w:rsidRPr="00032A80">
        <w:rPr>
          <w:rFonts w:ascii="Times New Roman" w:hAnsi="Times New Roman" w:cs="Times New Roman"/>
          <w:color w:val="000000"/>
          <w:spacing w:val="-8"/>
          <w:sz w:val="24"/>
          <w:szCs w:val="24"/>
        </w:rPr>
        <w:t>SIA „</w:t>
      </w:r>
      <w:proofErr w:type="spellStart"/>
      <w:r w:rsidR="00D504B8">
        <w:rPr>
          <w:rFonts w:ascii="Times New Roman" w:hAnsi="Times New Roman" w:cs="Times New Roman"/>
          <w:color w:val="000000"/>
          <w:spacing w:val="-8"/>
          <w:sz w:val="24"/>
          <w:szCs w:val="24"/>
        </w:rPr>
        <w:t>Labochema</w:t>
      </w:r>
      <w:proofErr w:type="spellEnd"/>
      <w:r w:rsidR="00D504B8">
        <w:rPr>
          <w:rFonts w:ascii="Times New Roman" w:hAnsi="Times New Roman" w:cs="Times New Roman"/>
          <w:color w:val="000000"/>
          <w:spacing w:val="-8"/>
          <w:sz w:val="24"/>
          <w:szCs w:val="24"/>
        </w:rPr>
        <w:t xml:space="preserve"> Latvija</w:t>
      </w:r>
      <w:r w:rsidR="00D504B8" w:rsidRPr="00032A80">
        <w:rPr>
          <w:rFonts w:ascii="Times New Roman" w:hAnsi="Times New Roman" w:cs="Times New Roman"/>
          <w:color w:val="000000"/>
          <w:spacing w:val="-8"/>
          <w:sz w:val="24"/>
          <w:szCs w:val="24"/>
        </w:rPr>
        <w:t>”</w:t>
      </w:r>
      <w:r w:rsidR="00D504B8" w:rsidRPr="00032A80">
        <w:rPr>
          <w:rFonts w:ascii="Times New Roman" w:eastAsia="Times New Roman" w:hAnsi="Times New Roman" w:cs="Times New Roman"/>
          <w:bCs/>
          <w:sz w:val="24"/>
          <w:szCs w:val="24"/>
          <w:lang w:eastAsia="lv-LV"/>
        </w:rPr>
        <w:t xml:space="preserve"> </w:t>
      </w:r>
      <w:r w:rsidR="00D504B8" w:rsidRPr="00032A80">
        <w:rPr>
          <w:rFonts w:ascii="Times New Roman" w:hAnsi="Times New Roman" w:cs="Times New Roman"/>
          <w:sz w:val="24"/>
          <w:szCs w:val="24"/>
        </w:rPr>
        <w:t>atbilst.</w:t>
      </w:r>
    </w:p>
    <w:p w:rsidR="00D504B8" w:rsidRPr="00D504B8" w:rsidRDefault="004A12C8" w:rsidP="00D504B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C0E00">
        <w:rPr>
          <w:rFonts w:ascii="Times New Roman" w:hAnsi="Times New Roman" w:cs="Times New Roman"/>
          <w:b/>
          <w:sz w:val="24"/>
          <w:szCs w:val="24"/>
        </w:rPr>
        <w:t>Finanšu piedāvājumu vērtējums</w:t>
      </w:r>
      <w:r w:rsidR="00D02425">
        <w:rPr>
          <w:rFonts w:ascii="Times New Roman" w:hAnsi="Times New Roman" w:cs="Times New Roman"/>
          <w:b/>
          <w:sz w:val="24"/>
          <w:szCs w:val="24"/>
        </w:rPr>
        <w:t xml:space="preserve"> </w:t>
      </w:r>
      <w:r w:rsidR="00D02425">
        <w:rPr>
          <w:rFonts w:ascii="Times New Roman" w:eastAsia="Times New Roman" w:hAnsi="Times New Roman" w:cs="Times New Roman"/>
          <w:b/>
          <w:bCs/>
          <w:sz w:val="24"/>
          <w:szCs w:val="24"/>
          <w:lang w:eastAsia="lv-LV"/>
        </w:rPr>
        <w:t>iepirkuma procedūras 2.daļā</w:t>
      </w:r>
      <w:r w:rsidR="00D02425" w:rsidRPr="00032A80">
        <w:rPr>
          <w:rFonts w:ascii="Times New Roman" w:eastAsia="Times New Roman" w:hAnsi="Times New Roman" w:cs="Times New Roman"/>
          <w:b/>
          <w:bCs/>
          <w:sz w:val="24"/>
          <w:szCs w:val="24"/>
          <w:lang w:eastAsia="lv-LV"/>
        </w:rPr>
        <w:t>:</w:t>
      </w:r>
      <w:r w:rsidR="00D504B8">
        <w:rPr>
          <w:rFonts w:ascii="Times New Roman" w:eastAsia="Times New Roman" w:hAnsi="Times New Roman" w:cs="Times New Roman"/>
          <w:b/>
          <w:bCs/>
          <w:sz w:val="24"/>
          <w:szCs w:val="24"/>
          <w:lang w:eastAsia="lv-LV"/>
        </w:rPr>
        <w:t xml:space="preserve"> </w:t>
      </w:r>
      <w:r w:rsidR="00D504B8" w:rsidRPr="00D504B8">
        <w:rPr>
          <w:rFonts w:ascii="Times New Roman" w:hAnsi="Times New Roman" w:cs="Times New Roman"/>
          <w:color w:val="000000"/>
          <w:spacing w:val="-8"/>
          <w:sz w:val="24"/>
          <w:szCs w:val="24"/>
        </w:rPr>
        <w:t>SIA „</w:t>
      </w:r>
      <w:proofErr w:type="spellStart"/>
      <w:r w:rsidR="00D504B8" w:rsidRPr="00D504B8">
        <w:rPr>
          <w:rFonts w:ascii="Times New Roman" w:hAnsi="Times New Roman" w:cs="Times New Roman"/>
          <w:color w:val="000000"/>
          <w:spacing w:val="-8"/>
          <w:sz w:val="24"/>
          <w:szCs w:val="24"/>
        </w:rPr>
        <w:t>Faneks</w:t>
      </w:r>
      <w:proofErr w:type="spellEnd"/>
      <w:r w:rsidR="00D504B8" w:rsidRPr="00D504B8">
        <w:rPr>
          <w:rFonts w:ascii="Times New Roman" w:hAnsi="Times New Roman" w:cs="Times New Roman"/>
          <w:color w:val="000000"/>
          <w:spacing w:val="-8"/>
          <w:sz w:val="24"/>
          <w:szCs w:val="24"/>
        </w:rPr>
        <w:t>”, SIA „</w:t>
      </w:r>
      <w:proofErr w:type="spellStart"/>
      <w:r w:rsidR="00D504B8" w:rsidRPr="00D504B8">
        <w:rPr>
          <w:rFonts w:ascii="Times New Roman" w:hAnsi="Times New Roman" w:cs="Times New Roman"/>
          <w:color w:val="000000"/>
          <w:spacing w:val="-8"/>
          <w:sz w:val="24"/>
          <w:szCs w:val="24"/>
        </w:rPr>
        <w:t>Mediq</w:t>
      </w:r>
      <w:proofErr w:type="spellEnd"/>
      <w:r w:rsidR="00D504B8" w:rsidRPr="00D504B8">
        <w:rPr>
          <w:rFonts w:ascii="Times New Roman" w:hAnsi="Times New Roman" w:cs="Times New Roman"/>
          <w:color w:val="000000"/>
          <w:spacing w:val="-8"/>
          <w:sz w:val="24"/>
          <w:szCs w:val="24"/>
        </w:rPr>
        <w:t xml:space="preserve"> Latvija”, SIA „</w:t>
      </w:r>
      <w:proofErr w:type="spellStart"/>
      <w:r w:rsidR="00D504B8" w:rsidRPr="00D504B8">
        <w:rPr>
          <w:rFonts w:ascii="Times New Roman" w:hAnsi="Times New Roman" w:cs="Times New Roman"/>
          <w:color w:val="000000"/>
          <w:spacing w:val="-8"/>
          <w:sz w:val="24"/>
          <w:szCs w:val="24"/>
        </w:rPr>
        <w:t>Omnilab</w:t>
      </w:r>
      <w:proofErr w:type="spellEnd"/>
      <w:r w:rsidR="00D504B8" w:rsidRPr="00D504B8">
        <w:rPr>
          <w:rFonts w:ascii="Times New Roman" w:hAnsi="Times New Roman" w:cs="Times New Roman"/>
          <w:color w:val="000000"/>
          <w:spacing w:val="-8"/>
          <w:sz w:val="24"/>
          <w:szCs w:val="24"/>
        </w:rPr>
        <w:t xml:space="preserve"> </w:t>
      </w:r>
      <w:proofErr w:type="spellStart"/>
      <w:r w:rsidR="00D504B8" w:rsidRPr="00D504B8">
        <w:rPr>
          <w:rFonts w:ascii="Times New Roman" w:hAnsi="Times New Roman" w:cs="Times New Roman"/>
          <w:color w:val="000000"/>
          <w:spacing w:val="-8"/>
          <w:sz w:val="24"/>
          <w:szCs w:val="24"/>
        </w:rPr>
        <w:t>Baltic</w:t>
      </w:r>
      <w:proofErr w:type="spellEnd"/>
      <w:r w:rsidR="00D504B8" w:rsidRPr="00D504B8">
        <w:rPr>
          <w:rFonts w:ascii="Times New Roman" w:hAnsi="Times New Roman" w:cs="Times New Roman"/>
          <w:color w:val="000000"/>
          <w:spacing w:val="-8"/>
          <w:sz w:val="24"/>
          <w:szCs w:val="24"/>
        </w:rPr>
        <w:t>” un SIA „</w:t>
      </w:r>
      <w:proofErr w:type="spellStart"/>
      <w:r w:rsidR="00D504B8" w:rsidRPr="00D504B8">
        <w:rPr>
          <w:rFonts w:ascii="Times New Roman" w:hAnsi="Times New Roman" w:cs="Times New Roman"/>
          <w:color w:val="000000"/>
          <w:spacing w:val="-8"/>
          <w:sz w:val="24"/>
          <w:szCs w:val="24"/>
        </w:rPr>
        <w:t>Labochema</w:t>
      </w:r>
      <w:proofErr w:type="spellEnd"/>
      <w:r w:rsidR="00D504B8" w:rsidRPr="00D504B8">
        <w:rPr>
          <w:rFonts w:ascii="Times New Roman" w:hAnsi="Times New Roman" w:cs="Times New Roman"/>
          <w:color w:val="000000"/>
          <w:spacing w:val="-8"/>
          <w:sz w:val="24"/>
          <w:szCs w:val="24"/>
        </w:rPr>
        <w:t xml:space="preserve"> Latvija”</w:t>
      </w:r>
      <w:r w:rsidR="00D504B8" w:rsidRPr="00D504B8">
        <w:rPr>
          <w:rFonts w:ascii="Times New Roman" w:eastAsia="Times New Roman" w:hAnsi="Times New Roman" w:cs="Times New Roman"/>
          <w:bCs/>
          <w:sz w:val="24"/>
          <w:szCs w:val="24"/>
          <w:lang w:eastAsia="lv-LV"/>
        </w:rPr>
        <w:t xml:space="preserve"> </w:t>
      </w:r>
      <w:r w:rsidR="00D504B8" w:rsidRPr="00D504B8">
        <w:rPr>
          <w:rFonts w:ascii="Times New Roman" w:hAnsi="Times New Roman" w:cs="Times New Roman"/>
          <w:sz w:val="24"/>
          <w:szCs w:val="24"/>
        </w:rPr>
        <w:t>atbilst</w:t>
      </w:r>
      <w:r w:rsidR="00D504B8">
        <w:rPr>
          <w:rFonts w:ascii="Times New Roman" w:hAnsi="Times New Roman" w:cs="Times New Roman"/>
          <w:sz w:val="24"/>
          <w:szCs w:val="24"/>
        </w:rPr>
        <w:t xml:space="preserve"> un nav konstatētas aritmētiskās kļūdas</w:t>
      </w:r>
      <w:r w:rsidR="00D504B8" w:rsidRPr="00D504B8">
        <w:rPr>
          <w:rFonts w:ascii="Times New Roman" w:hAnsi="Times New Roman" w:cs="Times New Roman"/>
          <w:sz w:val="24"/>
          <w:szCs w:val="24"/>
        </w:rPr>
        <w:t>.</w:t>
      </w:r>
    </w:p>
    <w:p w:rsidR="003C0E00" w:rsidRPr="00032A80" w:rsidRDefault="003C0E00" w:rsidP="003C0E00">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032A80">
        <w:rPr>
          <w:rFonts w:ascii="Times New Roman" w:hAnsi="Times New Roman" w:cs="Times New Roman"/>
          <w:b/>
          <w:sz w:val="24"/>
          <w:szCs w:val="24"/>
        </w:rPr>
        <w:t>Publisko iepirkumu likum</w:t>
      </w:r>
      <w:r>
        <w:rPr>
          <w:rFonts w:ascii="Times New Roman" w:hAnsi="Times New Roman" w:cs="Times New Roman"/>
          <w:b/>
          <w:sz w:val="24"/>
          <w:szCs w:val="24"/>
        </w:rPr>
        <w:t>a 42</w:t>
      </w:r>
      <w:r w:rsidRPr="00032A80">
        <w:rPr>
          <w:rFonts w:ascii="Times New Roman" w:hAnsi="Times New Roman" w:cs="Times New Roman"/>
          <w:b/>
          <w:sz w:val="24"/>
          <w:szCs w:val="24"/>
        </w:rPr>
        <w:t xml:space="preserve">.panta </w:t>
      </w:r>
      <w:r>
        <w:rPr>
          <w:rFonts w:ascii="Times New Roman" w:hAnsi="Times New Roman" w:cs="Times New Roman"/>
          <w:b/>
          <w:sz w:val="24"/>
          <w:szCs w:val="24"/>
        </w:rPr>
        <w:t>pirmās</w:t>
      </w:r>
      <w:r w:rsidRPr="00032A80">
        <w:rPr>
          <w:rFonts w:ascii="Times New Roman" w:hAnsi="Times New Roman" w:cs="Times New Roman"/>
          <w:b/>
          <w:sz w:val="24"/>
          <w:szCs w:val="24"/>
        </w:rPr>
        <w:t xml:space="preserve"> daļas </w:t>
      </w:r>
      <w:r>
        <w:rPr>
          <w:rFonts w:ascii="Times New Roman" w:hAnsi="Times New Roman" w:cs="Times New Roman"/>
          <w:b/>
          <w:sz w:val="24"/>
          <w:szCs w:val="24"/>
        </w:rPr>
        <w:t xml:space="preserve">2.punktā noteiktie </w:t>
      </w:r>
      <w:r w:rsidRPr="00032A80">
        <w:rPr>
          <w:rFonts w:ascii="Times New Roman" w:hAnsi="Times New Roman" w:cs="Times New Roman"/>
          <w:b/>
          <w:sz w:val="24"/>
          <w:szCs w:val="24"/>
        </w:rPr>
        <w:t xml:space="preserve">apstākļi, kas attiecināmi uz pretendentu SIA </w:t>
      </w:r>
      <w:r w:rsidRPr="00032A80">
        <w:rPr>
          <w:rFonts w:ascii="Times New Roman" w:hAnsi="Times New Roman" w:cs="Times New Roman"/>
          <w:b/>
          <w:color w:val="000000"/>
          <w:spacing w:val="-8"/>
          <w:sz w:val="24"/>
          <w:szCs w:val="24"/>
        </w:rPr>
        <w:t>„</w:t>
      </w:r>
      <w:proofErr w:type="spellStart"/>
      <w:r w:rsidR="00D504B8">
        <w:rPr>
          <w:rFonts w:ascii="Times New Roman" w:hAnsi="Times New Roman" w:cs="Times New Roman"/>
          <w:b/>
          <w:color w:val="000000"/>
          <w:spacing w:val="-8"/>
          <w:sz w:val="24"/>
          <w:szCs w:val="24"/>
        </w:rPr>
        <w:t>Faneks</w:t>
      </w:r>
      <w:proofErr w:type="spellEnd"/>
      <w:r w:rsidRPr="00032A80">
        <w:rPr>
          <w:rFonts w:ascii="Times New Roman" w:hAnsi="Times New Roman" w:cs="Times New Roman"/>
          <w:b/>
          <w:color w:val="000000"/>
          <w:spacing w:val="-8"/>
          <w:sz w:val="24"/>
          <w:szCs w:val="24"/>
        </w:rPr>
        <w:t>”:</w:t>
      </w:r>
      <w:r w:rsidRPr="00032A80">
        <w:rPr>
          <w:rFonts w:ascii="Times New Roman" w:hAnsi="Times New Roman" w:cs="Times New Roman"/>
          <w:color w:val="000000"/>
          <w:spacing w:val="-8"/>
          <w:sz w:val="24"/>
          <w:szCs w:val="24"/>
        </w:rPr>
        <w:t xml:space="preserve"> nav.</w:t>
      </w:r>
    </w:p>
    <w:p w:rsidR="00D504B8" w:rsidRDefault="00BB7C3F" w:rsidP="00D504B8">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032A80">
        <w:rPr>
          <w:rFonts w:ascii="Times New Roman" w:eastAsia="Times New Roman" w:hAnsi="Times New Roman" w:cs="Times New Roman"/>
          <w:b/>
          <w:bCs/>
          <w:sz w:val="24"/>
          <w:szCs w:val="24"/>
          <w:lang w:eastAsia="lv-LV"/>
        </w:rPr>
        <w:t xml:space="preserve">Par lēmuma pieņemšanu par iepirkuma rezultātu: </w:t>
      </w:r>
    </w:p>
    <w:p w:rsidR="009F7565" w:rsidRPr="00D504B8" w:rsidRDefault="00BB7C3F" w:rsidP="00D504B8">
      <w:pPr>
        <w:tabs>
          <w:tab w:val="left" w:pos="426"/>
        </w:tabs>
        <w:spacing w:after="0" w:line="240" w:lineRule="auto"/>
        <w:ind w:left="284"/>
        <w:jc w:val="both"/>
        <w:rPr>
          <w:rFonts w:ascii="Times New Roman" w:eastAsia="Times New Roman" w:hAnsi="Times New Roman" w:cs="Times New Roman"/>
          <w:b/>
          <w:bCs/>
          <w:sz w:val="24"/>
          <w:szCs w:val="24"/>
          <w:lang w:eastAsia="lv-LV"/>
        </w:rPr>
      </w:pPr>
      <w:r w:rsidRPr="00D504B8">
        <w:rPr>
          <w:rFonts w:ascii="Times New Roman" w:eastAsia="Times New Roman" w:hAnsi="Times New Roman" w:cs="Times New Roman"/>
          <w:bCs/>
          <w:sz w:val="24"/>
          <w:szCs w:val="24"/>
          <w:lang w:eastAsia="lv-LV"/>
        </w:rPr>
        <w:t xml:space="preserve">Saskaņā ar veikto piedāvājumu </w:t>
      </w:r>
      <w:proofErr w:type="spellStart"/>
      <w:r w:rsidRPr="00D504B8">
        <w:rPr>
          <w:rFonts w:ascii="Times New Roman" w:eastAsia="Times New Roman" w:hAnsi="Times New Roman" w:cs="Times New Roman"/>
          <w:bCs/>
          <w:sz w:val="24"/>
          <w:szCs w:val="24"/>
          <w:lang w:eastAsia="lv-LV"/>
        </w:rPr>
        <w:t>izvērtējumu</w:t>
      </w:r>
      <w:proofErr w:type="spellEnd"/>
      <w:r w:rsidRPr="00D504B8">
        <w:rPr>
          <w:rFonts w:ascii="Times New Roman" w:eastAsia="Times New Roman" w:hAnsi="Times New Roman" w:cs="Times New Roman"/>
          <w:bCs/>
          <w:sz w:val="24"/>
          <w:szCs w:val="24"/>
          <w:lang w:eastAsia="lv-LV"/>
        </w:rPr>
        <w:t xml:space="preserve">, Iepirkuma komisija atzīst par uzvarētāju atklāta konkursa </w:t>
      </w:r>
      <w:r w:rsidR="009F7565" w:rsidRPr="00D504B8">
        <w:rPr>
          <w:rFonts w:ascii="Times New Roman" w:hAnsi="Times New Roman" w:cs="Times New Roman"/>
          <w:color w:val="000000"/>
          <w:spacing w:val="-1"/>
          <w:sz w:val="24"/>
        </w:rPr>
        <w:t xml:space="preserve">“Laboratorijas preču iegāde ERAF projekta “Minerāli un sintētiski </w:t>
      </w:r>
      <w:proofErr w:type="spellStart"/>
      <w:r w:rsidR="009F7565" w:rsidRPr="00D504B8">
        <w:rPr>
          <w:rFonts w:ascii="Times New Roman" w:hAnsi="Times New Roman" w:cs="Times New Roman"/>
          <w:color w:val="000000"/>
          <w:spacing w:val="-1"/>
          <w:sz w:val="24"/>
        </w:rPr>
        <w:t>nanopulveri</w:t>
      </w:r>
      <w:proofErr w:type="spellEnd"/>
      <w:r w:rsidR="009F7565" w:rsidRPr="00D504B8">
        <w:rPr>
          <w:rFonts w:ascii="Times New Roman" w:hAnsi="Times New Roman" w:cs="Times New Roman"/>
          <w:color w:val="000000"/>
          <w:spacing w:val="-1"/>
          <w:sz w:val="24"/>
        </w:rPr>
        <w:t xml:space="preserve"> porainas keramikas iegūšanai un keramikas materiālu modificēšanai”, līguma Nr. 1.1.1.1/16/A/077 ietvaros”</w:t>
      </w:r>
      <w:r w:rsidR="00D504B8" w:rsidRPr="00D504B8">
        <w:rPr>
          <w:rFonts w:ascii="Times New Roman" w:eastAsia="Times New Roman" w:hAnsi="Times New Roman" w:cs="Times New Roman"/>
          <w:bCs/>
          <w:sz w:val="24"/>
          <w:szCs w:val="24"/>
          <w:lang w:eastAsia="lv-LV"/>
        </w:rPr>
        <w:t>, ID Nr. RTU-2017/92 2</w:t>
      </w:r>
      <w:r w:rsidRPr="00D504B8">
        <w:rPr>
          <w:rFonts w:ascii="Times New Roman" w:eastAsia="Times New Roman" w:hAnsi="Times New Roman" w:cs="Times New Roman"/>
          <w:bCs/>
          <w:sz w:val="24"/>
          <w:szCs w:val="24"/>
          <w:lang w:eastAsia="lv-LV"/>
        </w:rPr>
        <w:t xml:space="preserve">.daļā </w:t>
      </w:r>
      <w:r w:rsidRPr="00D504B8">
        <w:rPr>
          <w:rFonts w:ascii="Times New Roman" w:hAnsi="Times New Roman" w:cs="Times New Roman"/>
          <w:color w:val="000000"/>
          <w:spacing w:val="-8"/>
          <w:sz w:val="24"/>
          <w:szCs w:val="24"/>
        </w:rPr>
        <w:t>SIA „</w:t>
      </w:r>
      <w:proofErr w:type="spellStart"/>
      <w:r w:rsidR="00D504B8" w:rsidRPr="00D504B8">
        <w:rPr>
          <w:rFonts w:ascii="Times New Roman" w:hAnsi="Times New Roman" w:cs="Times New Roman"/>
          <w:color w:val="000000"/>
          <w:spacing w:val="-8"/>
          <w:sz w:val="24"/>
          <w:szCs w:val="24"/>
        </w:rPr>
        <w:t>Faneks</w:t>
      </w:r>
      <w:proofErr w:type="spellEnd"/>
      <w:r w:rsidRPr="00D504B8">
        <w:rPr>
          <w:rFonts w:ascii="Times New Roman" w:hAnsi="Times New Roman" w:cs="Times New Roman"/>
          <w:color w:val="000000"/>
          <w:spacing w:val="-8"/>
          <w:sz w:val="24"/>
          <w:szCs w:val="24"/>
        </w:rPr>
        <w:t>”</w:t>
      </w:r>
      <w:r w:rsidR="00032A80" w:rsidRPr="00D504B8">
        <w:rPr>
          <w:rFonts w:ascii="Times New Roman" w:eastAsia="Times New Roman" w:hAnsi="Times New Roman" w:cs="Times New Roman"/>
          <w:bCs/>
          <w:sz w:val="24"/>
          <w:szCs w:val="24"/>
          <w:lang w:eastAsia="lv-LV"/>
        </w:rPr>
        <w:t xml:space="preserve">, </w:t>
      </w:r>
      <w:proofErr w:type="spellStart"/>
      <w:r w:rsidR="00032A80" w:rsidRPr="00D504B8">
        <w:rPr>
          <w:rFonts w:ascii="Times New Roman" w:eastAsia="Times New Roman" w:hAnsi="Times New Roman" w:cs="Times New Roman"/>
          <w:bCs/>
          <w:sz w:val="24"/>
          <w:szCs w:val="24"/>
          <w:lang w:eastAsia="lv-LV"/>
        </w:rPr>
        <w:t>Reģ</w:t>
      </w:r>
      <w:proofErr w:type="spellEnd"/>
      <w:r w:rsidR="00032A80" w:rsidRPr="00D504B8">
        <w:rPr>
          <w:rFonts w:ascii="Times New Roman" w:eastAsia="Times New Roman" w:hAnsi="Times New Roman" w:cs="Times New Roman"/>
          <w:bCs/>
          <w:sz w:val="24"/>
          <w:szCs w:val="24"/>
          <w:lang w:eastAsia="lv-LV"/>
        </w:rPr>
        <w:t xml:space="preserve">. Nr. </w:t>
      </w:r>
      <w:r w:rsidR="00D504B8" w:rsidRPr="00D504B8">
        <w:rPr>
          <w:rFonts w:ascii="Times New Roman" w:eastAsia="Times New Roman" w:hAnsi="Times New Roman" w:cs="Times New Roman"/>
          <w:bCs/>
          <w:sz w:val="24"/>
          <w:szCs w:val="24"/>
          <w:lang w:eastAsia="lv-LV"/>
        </w:rPr>
        <w:t>40002012606</w:t>
      </w:r>
      <w:r w:rsidR="009F7565" w:rsidRPr="00D504B8">
        <w:rPr>
          <w:rFonts w:ascii="Times New Roman" w:eastAsia="Times New Roman" w:hAnsi="Times New Roman" w:cs="Times New Roman"/>
          <w:bCs/>
          <w:sz w:val="24"/>
          <w:szCs w:val="24"/>
          <w:lang w:eastAsia="lv-LV"/>
        </w:rPr>
        <w:t>.</w:t>
      </w:r>
    </w:p>
    <w:p w:rsidR="00BB7C3F" w:rsidRPr="009F7565" w:rsidRDefault="00BB7C3F" w:rsidP="00D504B8">
      <w:pPr>
        <w:spacing w:after="0" w:line="240" w:lineRule="auto"/>
        <w:ind w:firstLine="284"/>
        <w:jc w:val="both"/>
        <w:rPr>
          <w:rFonts w:ascii="Times New Roman" w:hAnsi="Times New Roman" w:cs="Times New Roman"/>
          <w:color w:val="000000"/>
          <w:spacing w:val="-1"/>
          <w:sz w:val="24"/>
        </w:rPr>
      </w:pPr>
      <w:r w:rsidRPr="009F7565">
        <w:rPr>
          <w:rFonts w:ascii="Times New Roman" w:eastAsia="Times New Roman" w:hAnsi="Times New Roman" w:cs="Times New Roman"/>
          <w:bCs/>
          <w:sz w:val="24"/>
          <w:szCs w:val="24"/>
          <w:lang w:eastAsia="lv-LV"/>
        </w:rPr>
        <w:t xml:space="preserve">Iepirkuma līgums tiks slēgts par kopējo līguma summu </w:t>
      </w:r>
      <w:r w:rsidR="003C0E00" w:rsidRPr="009F7565">
        <w:rPr>
          <w:rFonts w:ascii="Times New Roman" w:eastAsia="Times New Roman" w:hAnsi="Times New Roman" w:cs="Times New Roman"/>
          <w:bCs/>
          <w:sz w:val="24"/>
          <w:szCs w:val="24"/>
          <w:lang w:eastAsia="lv-LV"/>
        </w:rPr>
        <w:t xml:space="preserve">1 </w:t>
      </w:r>
      <w:r w:rsidR="00D504B8">
        <w:rPr>
          <w:rFonts w:ascii="Times New Roman" w:eastAsia="Times New Roman" w:hAnsi="Times New Roman" w:cs="Times New Roman"/>
          <w:bCs/>
          <w:sz w:val="24"/>
          <w:szCs w:val="24"/>
          <w:lang w:eastAsia="lv-LV"/>
        </w:rPr>
        <w:t xml:space="preserve">316,00 </w:t>
      </w:r>
      <w:r w:rsidRPr="009F7565">
        <w:rPr>
          <w:rFonts w:ascii="Times New Roman" w:eastAsia="Times New Roman" w:hAnsi="Times New Roman" w:cs="Times New Roman"/>
          <w:bCs/>
          <w:sz w:val="24"/>
          <w:szCs w:val="24"/>
          <w:lang w:eastAsia="lv-LV"/>
        </w:rPr>
        <w:t>EUR bez PVN.</w:t>
      </w:r>
    </w:p>
    <w:p w:rsidR="00500102" w:rsidRPr="00032A80" w:rsidRDefault="00500102" w:rsidP="009F7565">
      <w:pPr>
        <w:pStyle w:val="NormalarNr"/>
        <w:numPr>
          <w:ilvl w:val="0"/>
          <w:numId w:val="3"/>
        </w:numPr>
      </w:pPr>
      <w:r w:rsidRPr="00032A80">
        <w:rPr>
          <w:b/>
        </w:rPr>
        <w:t xml:space="preserve">Lēmuma pieņemšanas datums: </w:t>
      </w:r>
      <w:r w:rsidR="00D504B8">
        <w:t>06.03</w:t>
      </w:r>
      <w:r w:rsidR="00032A80">
        <w:t>.2018</w:t>
      </w:r>
      <w:r w:rsidRPr="00032A80">
        <w:t>.</w:t>
      </w:r>
    </w:p>
    <w:p w:rsidR="00500102" w:rsidRPr="003A0037" w:rsidRDefault="00500102" w:rsidP="00500102">
      <w:pPr>
        <w:pStyle w:val="NormalarNr"/>
        <w:numPr>
          <w:ilvl w:val="0"/>
          <w:numId w:val="0"/>
        </w:numPr>
        <w:ind w:left="360"/>
      </w:pPr>
    </w:p>
    <w:p w:rsidR="00500102" w:rsidRPr="003A0037" w:rsidRDefault="00500102" w:rsidP="00500102">
      <w:pPr>
        <w:spacing w:line="259" w:lineRule="auto"/>
        <w:rPr>
          <w:rFonts w:ascii="Times New Roman" w:eastAsia="Times New Roman" w:hAnsi="Times New Roman" w:cs="Times New Roman"/>
          <w:bCs/>
          <w:sz w:val="24"/>
          <w:szCs w:val="24"/>
        </w:rPr>
      </w:pPr>
      <w:bookmarkStart w:id="0" w:name="_GoBack"/>
      <w:bookmarkEnd w:id="0"/>
    </w:p>
    <w:p w:rsidR="001352A1" w:rsidRPr="003A0037" w:rsidRDefault="00222D79" w:rsidP="00500102">
      <w:pPr>
        <w:spacing w:line="259" w:lineRule="auto"/>
        <w:rPr>
          <w:rFonts w:ascii="Times New Roman" w:hAnsi="Times New Roman" w:cs="Times New Roman"/>
          <w:sz w:val="24"/>
          <w:szCs w:val="24"/>
        </w:rPr>
      </w:pPr>
      <w:r w:rsidRPr="003A0037">
        <w:rPr>
          <w:rFonts w:ascii="Times New Roman" w:hAnsi="Times New Roman" w:cs="Times New Roman"/>
          <w:sz w:val="24"/>
          <w:szCs w:val="24"/>
        </w:rPr>
        <w:t xml:space="preserve">Komisijas priekšsēdētāja </w:t>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proofErr w:type="spellStart"/>
      <w:r w:rsidR="003C2B6E" w:rsidRPr="003A0037">
        <w:rPr>
          <w:rFonts w:ascii="Times New Roman" w:hAnsi="Times New Roman" w:cs="Times New Roman"/>
          <w:sz w:val="24"/>
          <w:szCs w:val="24"/>
        </w:rPr>
        <w:t>L.Jodzēviča</w:t>
      </w:r>
      <w:proofErr w:type="spellEnd"/>
      <w:r w:rsidR="00D62EB6" w:rsidRPr="003A0037">
        <w:rPr>
          <w:rFonts w:ascii="Times New Roman" w:hAnsi="Times New Roman" w:cs="Times New Roman"/>
          <w:sz w:val="24"/>
          <w:szCs w:val="24"/>
        </w:rPr>
        <w:t xml:space="preserve"> </w:t>
      </w:r>
      <w:r w:rsidR="00D62EB6" w:rsidRPr="003A0037">
        <w:rPr>
          <w:rFonts w:ascii="Times New Roman" w:hAnsi="Times New Roman" w:cs="Times New Roman"/>
          <w:sz w:val="24"/>
          <w:szCs w:val="24"/>
        </w:rPr>
        <w:tab/>
      </w:r>
      <w:r w:rsidR="00D62EB6" w:rsidRPr="003A0037">
        <w:rPr>
          <w:rFonts w:ascii="Times New Roman" w:hAnsi="Times New Roman" w:cs="Times New Roman"/>
          <w:sz w:val="24"/>
          <w:szCs w:val="24"/>
        </w:rPr>
        <w:tab/>
      </w:r>
    </w:p>
    <w:p w:rsidR="00D62EB6" w:rsidRPr="003A0037" w:rsidRDefault="00D62EB6" w:rsidP="00D62EB6">
      <w:pPr>
        <w:rPr>
          <w:rFonts w:ascii="Times New Roman" w:hAnsi="Times New Roman" w:cs="Times New Roman"/>
          <w:sz w:val="24"/>
          <w:szCs w:val="24"/>
        </w:rPr>
      </w:pPr>
    </w:p>
    <w:p w:rsidR="00F05A18" w:rsidRPr="003A0037" w:rsidRDefault="00D62EB6" w:rsidP="00D62EB6">
      <w:pPr>
        <w:rPr>
          <w:rFonts w:ascii="Times New Roman" w:hAnsi="Times New Roman" w:cs="Times New Roman"/>
        </w:rPr>
      </w:pPr>
      <w:r w:rsidRPr="003A0037">
        <w:rPr>
          <w:rFonts w:ascii="Times New Roman" w:hAnsi="Times New Roman" w:cs="Times New Roman"/>
          <w:sz w:val="24"/>
          <w:szCs w:val="24"/>
        </w:rPr>
        <w:tab/>
      </w:r>
    </w:p>
    <w:sectPr w:rsidR="00F05A18" w:rsidRPr="003A0037"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4FA6669"/>
    <w:multiLevelType w:val="multilevel"/>
    <w:tmpl w:val="3EE4FA5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9"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6"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7"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3F16E8"/>
    <w:multiLevelType w:val="multilevel"/>
    <w:tmpl w:val="B0CCFD9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3"/>
  </w:num>
  <w:num w:numId="10">
    <w:abstractNumId w:val="0"/>
  </w:num>
  <w:num w:numId="11">
    <w:abstractNumId w:val="14"/>
  </w:num>
  <w:num w:numId="12">
    <w:abstractNumId w:val="7"/>
  </w:num>
  <w:num w:numId="13">
    <w:abstractNumId w:val="11"/>
  </w:num>
  <w:num w:numId="14">
    <w:abstractNumId w:val="12"/>
  </w:num>
  <w:num w:numId="15">
    <w:abstractNumId w:val="9"/>
  </w:num>
  <w:num w:numId="16">
    <w:abstractNumId w:val="17"/>
  </w:num>
  <w:num w:numId="17">
    <w:abstractNumId w:val="10"/>
  </w:num>
  <w:num w:numId="18">
    <w:abstractNumId w:val="1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E0A6E"/>
    <w:rsid w:val="000F169C"/>
    <w:rsid w:val="000F2339"/>
    <w:rsid w:val="00111C37"/>
    <w:rsid w:val="00116065"/>
    <w:rsid w:val="00125C9C"/>
    <w:rsid w:val="001352A1"/>
    <w:rsid w:val="00183425"/>
    <w:rsid w:val="00195810"/>
    <w:rsid w:val="001A3F8F"/>
    <w:rsid w:val="00213777"/>
    <w:rsid w:val="00220A02"/>
    <w:rsid w:val="00222D79"/>
    <w:rsid w:val="0027083D"/>
    <w:rsid w:val="002824B8"/>
    <w:rsid w:val="002C354E"/>
    <w:rsid w:val="002F3E1E"/>
    <w:rsid w:val="00310BA7"/>
    <w:rsid w:val="003448D5"/>
    <w:rsid w:val="00350019"/>
    <w:rsid w:val="003A0037"/>
    <w:rsid w:val="003A4C95"/>
    <w:rsid w:val="003C0E00"/>
    <w:rsid w:val="003C2B6E"/>
    <w:rsid w:val="0042747E"/>
    <w:rsid w:val="00433AB9"/>
    <w:rsid w:val="0045677C"/>
    <w:rsid w:val="00482C04"/>
    <w:rsid w:val="004A12C8"/>
    <w:rsid w:val="004A2821"/>
    <w:rsid w:val="00500102"/>
    <w:rsid w:val="0050201B"/>
    <w:rsid w:val="005A355C"/>
    <w:rsid w:val="005B3E0B"/>
    <w:rsid w:val="005D2D28"/>
    <w:rsid w:val="006448F3"/>
    <w:rsid w:val="00670165"/>
    <w:rsid w:val="00694829"/>
    <w:rsid w:val="006A35CF"/>
    <w:rsid w:val="006C20E0"/>
    <w:rsid w:val="00701C82"/>
    <w:rsid w:val="00761323"/>
    <w:rsid w:val="007D0140"/>
    <w:rsid w:val="008252BF"/>
    <w:rsid w:val="008308AB"/>
    <w:rsid w:val="00881EDD"/>
    <w:rsid w:val="00882349"/>
    <w:rsid w:val="00953A9E"/>
    <w:rsid w:val="009A58DC"/>
    <w:rsid w:val="009C7334"/>
    <w:rsid w:val="009D5D88"/>
    <w:rsid w:val="009F4F1B"/>
    <w:rsid w:val="009F7565"/>
    <w:rsid w:val="00A33A82"/>
    <w:rsid w:val="00AF3C4F"/>
    <w:rsid w:val="00AF7A71"/>
    <w:rsid w:val="00B011FA"/>
    <w:rsid w:val="00B15C06"/>
    <w:rsid w:val="00B20B5F"/>
    <w:rsid w:val="00B662D6"/>
    <w:rsid w:val="00B83E3D"/>
    <w:rsid w:val="00BA75C7"/>
    <w:rsid w:val="00BB7C3F"/>
    <w:rsid w:val="00BC2C59"/>
    <w:rsid w:val="00BC5E29"/>
    <w:rsid w:val="00BD17D6"/>
    <w:rsid w:val="00BE13F9"/>
    <w:rsid w:val="00BE4D1E"/>
    <w:rsid w:val="00C167A1"/>
    <w:rsid w:val="00C30C36"/>
    <w:rsid w:val="00C52A3A"/>
    <w:rsid w:val="00C62EDB"/>
    <w:rsid w:val="00CE355C"/>
    <w:rsid w:val="00CE4CA2"/>
    <w:rsid w:val="00D00B47"/>
    <w:rsid w:val="00D02425"/>
    <w:rsid w:val="00D32880"/>
    <w:rsid w:val="00D504B8"/>
    <w:rsid w:val="00D62EB6"/>
    <w:rsid w:val="00D80F07"/>
    <w:rsid w:val="00DD1530"/>
    <w:rsid w:val="00E73FA2"/>
    <w:rsid w:val="00E750BB"/>
    <w:rsid w:val="00EE2DD5"/>
    <w:rsid w:val="00EE5DD1"/>
    <w:rsid w:val="00EF72D2"/>
    <w:rsid w:val="00F05A18"/>
    <w:rsid w:val="00F559E9"/>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1E15425D"/>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34"/>
    <w:locked/>
    <w:rsid w:val="00D62EB6"/>
  </w:style>
  <w:style w:type="paragraph" w:styleId="ListParagraph">
    <w:name w:val="List Paragraph"/>
    <w:aliases w:val="Virsraksti,Normal bullet 2,Bullet list"/>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4087</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7</cp:revision>
  <cp:lastPrinted>2017-07-07T09:43:00Z</cp:lastPrinted>
  <dcterms:created xsi:type="dcterms:W3CDTF">2018-03-23T14:38:00Z</dcterms:created>
  <dcterms:modified xsi:type="dcterms:W3CDTF">2018-06-28T12:42:00Z</dcterms:modified>
</cp:coreProperties>
</file>