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97" w:rsidRDefault="002F1497" w:rsidP="002F1497">
      <w:pPr>
        <w:spacing w:after="0" w:line="240" w:lineRule="auto"/>
        <w:jc w:val="center"/>
        <w:rPr>
          <w:rFonts w:ascii="Times New Roman" w:eastAsia="Times New Roman" w:hAnsi="Times New Roman" w:cs="Times New Roman"/>
          <w:b/>
          <w:sz w:val="24"/>
          <w:szCs w:val="24"/>
        </w:rPr>
      </w:pPr>
      <w:r w:rsidRPr="002F1497">
        <w:rPr>
          <w:rFonts w:ascii="Times New Roman" w:eastAsia="Times New Roman" w:hAnsi="Times New Roman" w:cs="Times New Roman"/>
          <w:b/>
          <w:sz w:val="24"/>
          <w:szCs w:val="24"/>
        </w:rPr>
        <w:t xml:space="preserve">VISPĀRĪGĀ VIENOŠANĀS </w:t>
      </w:r>
    </w:p>
    <w:p w:rsidR="002F1497" w:rsidRDefault="002F1497" w:rsidP="002F1497">
      <w:pPr>
        <w:spacing w:after="0" w:line="240" w:lineRule="auto"/>
        <w:jc w:val="center"/>
        <w:rPr>
          <w:rFonts w:ascii="Times New Roman" w:eastAsia="Times New Roman" w:hAnsi="Times New Roman" w:cs="Times New Roman"/>
          <w:b/>
          <w:sz w:val="24"/>
          <w:szCs w:val="24"/>
        </w:rPr>
      </w:pPr>
    </w:p>
    <w:p w:rsidR="005079BA" w:rsidRPr="005079BA" w:rsidRDefault="005079BA" w:rsidP="005079BA">
      <w:pPr>
        <w:jc w:val="both"/>
        <w:rPr>
          <w:rFonts w:ascii="Times New Roman" w:eastAsia="Calibri" w:hAnsi="Times New Roman" w:cs="Times New Roman"/>
          <w:sz w:val="24"/>
          <w:szCs w:val="24"/>
        </w:rPr>
      </w:pPr>
      <w:r w:rsidRPr="005079BA">
        <w:rPr>
          <w:rFonts w:ascii="Times New Roman" w:eastAsia="Calibri" w:hAnsi="Times New Roman" w:cs="Times New Roman"/>
          <w:sz w:val="24"/>
          <w:szCs w:val="24"/>
        </w:rPr>
        <w:t>Rīgā, 2017.</w:t>
      </w:r>
      <w:r>
        <w:rPr>
          <w:rFonts w:ascii="Times New Roman" w:eastAsia="Calibri" w:hAnsi="Times New Roman" w:cs="Times New Roman"/>
          <w:sz w:val="24"/>
          <w:szCs w:val="24"/>
        </w:rPr>
        <w:t>gada</w:t>
      </w:r>
      <w:r w:rsidR="00F14005">
        <w:rPr>
          <w:rFonts w:ascii="Times New Roman" w:eastAsia="Calibri" w:hAnsi="Times New Roman" w:cs="Times New Roman"/>
          <w:sz w:val="24"/>
          <w:szCs w:val="24"/>
        </w:rPr>
        <w:t xml:space="preserve"> </w:t>
      </w:r>
      <w:bookmarkStart w:id="0" w:name="_GoBack"/>
      <w:bookmarkEnd w:id="0"/>
      <w:r w:rsidR="00F14005">
        <w:rPr>
          <w:rFonts w:ascii="Times New Roman" w:eastAsia="Calibri" w:hAnsi="Times New Roman" w:cs="Times New Roman"/>
          <w:sz w:val="24"/>
          <w:szCs w:val="24"/>
        </w:rPr>
        <w:t>11.</w:t>
      </w:r>
      <w:r>
        <w:rPr>
          <w:rFonts w:ascii="Times New Roman" w:eastAsia="Calibri" w:hAnsi="Times New Roman" w:cs="Times New Roman"/>
          <w:sz w:val="24"/>
          <w:szCs w:val="24"/>
        </w:rPr>
        <w:t xml:space="preserve">septembrī </w:t>
      </w:r>
      <w:r w:rsidRPr="005079BA">
        <w:rPr>
          <w:rFonts w:ascii="Times New Roman" w:eastAsia="Calibri" w:hAnsi="Times New Roman" w:cs="Times New Roman"/>
          <w:sz w:val="24"/>
          <w:szCs w:val="24"/>
        </w:rPr>
        <w:tab/>
      </w:r>
      <w:r w:rsidRPr="005079BA">
        <w:rPr>
          <w:rFonts w:ascii="Times New Roman" w:eastAsia="Calibri" w:hAnsi="Times New Roman" w:cs="Times New Roman"/>
          <w:sz w:val="24"/>
          <w:szCs w:val="24"/>
        </w:rPr>
        <w:tab/>
      </w:r>
      <w:r w:rsidRPr="005079BA">
        <w:rPr>
          <w:rFonts w:ascii="Times New Roman" w:eastAsia="Calibri" w:hAnsi="Times New Roman" w:cs="Times New Roman"/>
          <w:sz w:val="24"/>
          <w:szCs w:val="24"/>
        </w:rPr>
        <w:tab/>
      </w:r>
      <w:r w:rsidRPr="005079BA">
        <w:rPr>
          <w:rFonts w:ascii="Times New Roman" w:eastAsia="Calibri" w:hAnsi="Times New Roman" w:cs="Times New Roman"/>
          <w:sz w:val="24"/>
          <w:szCs w:val="24"/>
        </w:rPr>
        <w:tab/>
        <w:t xml:space="preserve">                           </w:t>
      </w:r>
      <w:r w:rsidR="00F14005">
        <w:rPr>
          <w:rFonts w:ascii="Times New Roman" w:eastAsia="Calibri" w:hAnsi="Times New Roman" w:cs="Times New Roman"/>
          <w:sz w:val="24"/>
          <w:szCs w:val="24"/>
        </w:rPr>
        <w:t xml:space="preserve">      </w:t>
      </w:r>
      <w:r w:rsidRPr="005079BA">
        <w:rPr>
          <w:rFonts w:ascii="Times New Roman" w:eastAsia="Calibri" w:hAnsi="Times New Roman" w:cs="Times New Roman"/>
          <w:sz w:val="24"/>
          <w:szCs w:val="24"/>
        </w:rPr>
        <w:t>Nr.01J02-1/</w:t>
      </w:r>
      <w:r w:rsidR="00F14005">
        <w:rPr>
          <w:rFonts w:ascii="Times New Roman" w:eastAsia="Calibri" w:hAnsi="Times New Roman" w:cs="Times New Roman"/>
          <w:sz w:val="24"/>
          <w:szCs w:val="24"/>
        </w:rPr>
        <w:t>196</w:t>
      </w:r>
    </w:p>
    <w:p w:rsidR="002F1497" w:rsidRPr="002F1497" w:rsidRDefault="002F1497" w:rsidP="002F1497">
      <w:pPr>
        <w:spacing w:after="0" w:line="240" w:lineRule="auto"/>
        <w:jc w:val="both"/>
        <w:rPr>
          <w:rFonts w:ascii="Times New Roman" w:eastAsia="Times New Roman" w:hAnsi="Times New Roman" w:cs="Times New Roman"/>
          <w:b/>
          <w:sz w:val="24"/>
          <w:szCs w:val="24"/>
        </w:rPr>
      </w:pPr>
    </w:p>
    <w:p w:rsidR="002F1497" w:rsidRPr="002F1497" w:rsidRDefault="002F1497" w:rsidP="002F1497">
      <w:pPr>
        <w:spacing w:after="0" w:line="240" w:lineRule="auto"/>
        <w:ind w:firstLine="720"/>
        <w:jc w:val="both"/>
        <w:rPr>
          <w:rFonts w:ascii="Times New Roman" w:eastAsia="Times New Roman" w:hAnsi="Times New Roman" w:cs="Times New Roman"/>
          <w:sz w:val="24"/>
          <w:szCs w:val="24"/>
        </w:rPr>
      </w:pPr>
    </w:p>
    <w:p w:rsidR="002F1497" w:rsidRPr="002F1497" w:rsidRDefault="005079BA" w:rsidP="002F1497">
      <w:pPr>
        <w:spacing w:after="0" w:line="240" w:lineRule="auto"/>
        <w:jc w:val="both"/>
        <w:rPr>
          <w:rFonts w:ascii="Times New Roman" w:eastAsia="Times New Roman" w:hAnsi="Times New Roman" w:cs="Times New Roman"/>
          <w:sz w:val="24"/>
          <w:szCs w:val="24"/>
        </w:rPr>
      </w:pPr>
      <w:r w:rsidRPr="00785EC0">
        <w:rPr>
          <w:rFonts w:ascii="Times New Roman" w:eastAsia="Cambria" w:hAnsi="Times New Roman"/>
          <w:b/>
          <w:sz w:val="24"/>
          <w:szCs w:val="24"/>
        </w:rPr>
        <w:t xml:space="preserve">Rīgas Tehniskā universitāte, </w:t>
      </w:r>
      <w:r w:rsidRPr="00785EC0">
        <w:rPr>
          <w:rFonts w:ascii="Times New Roman" w:eastAsia="Cambria" w:hAnsi="Times New Roman"/>
          <w:sz w:val="24"/>
          <w:szCs w:val="24"/>
        </w:rPr>
        <w:t xml:space="preserve">izglītības iestādes reģistrācijas Nr. 3341000709, </w:t>
      </w:r>
      <w:r w:rsidRPr="00785EC0">
        <w:rPr>
          <w:rFonts w:ascii="Times New Roman" w:hAnsi="Times New Roman"/>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785EC0">
        <w:rPr>
          <w:rFonts w:ascii="Times New Roman" w:hAnsi="Times New Roman"/>
          <w:sz w:val="24"/>
          <w:szCs w:val="24"/>
        </w:rPr>
        <w:t>Eriņš</w:t>
      </w:r>
      <w:proofErr w:type="spellEnd"/>
      <w:r w:rsidRPr="005079BA">
        <w:rPr>
          <w:rFonts w:ascii="Times New Roman" w:hAnsi="Times New Roman"/>
          <w:sz w:val="24"/>
          <w:szCs w:val="24"/>
        </w:rPr>
        <w:t>,</w:t>
      </w:r>
      <w:r w:rsidR="002F1497" w:rsidRPr="002F1497">
        <w:rPr>
          <w:rFonts w:ascii="Times New Roman" w:hAnsi="Times New Roman"/>
          <w:sz w:val="24"/>
          <w:szCs w:val="24"/>
        </w:rPr>
        <w:t xml:space="preserve"> </w:t>
      </w:r>
      <w:r w:rsidR="002F1497" w:rsidRPr="002F1497">
        <w:rPr>
          <w:rFonts w:ascii="Times New Roman" w:eastAsia="Times New Roman" w:hAnsi="Times New Roman" w:cs="Times New Roman"/>
          <w:sz w:val="24"/>
          <w:szCs w:val="24"/>
        </w:rPr>
        <w:t xml:space="preserve">turpmāk </w:t>
      </w:r>
      <w:r w:rsidR="008D44D5">
        <w:rPr>
          <w:rFonts w:ascii="Times New Roman" w:eastAsia="Times New Roman" w:hAnsi="Times New Roman" w:cs="Times New Roman"/>
          <w:sz w:val="24"/>
          <w:szCs w:val="24"/>
        </w:rPr>
        <w:t xml:space="preserve">- </w:t>
      </w:r>
      <w:r w:rsidR="002F1497" w:rsidRPr="002F1497">
        <w:rPr>
          <w:rFonts w:ascii="Times New Roman" w:eastAsia="Times New Roman" w:hAnsi="Times New Roman" w:cs="Times New Roman"/>
          <w:sz w:val="24"/>
          <w:szCs w:val="24"/>
        </w:rPr>
        <w:t>Pasūtītājs, no vienas puses, un</w:t>
      </w:r>
    </w:p>
    <w:p w:rsidR="002F1497" w:rsidRPr="002F1497" w:rsidRDefault="007F458C" w:rsidP="002F1497">
      <w:pPr>
        <w:tabs>
          <w:tab w:val="center" w:pos="4153"/>
          <w:tab w:val="right" w:pos="8306"/>
        </w:tabs>
        <w:spacing w:after="0" w:line="240" w:lineRule="auto"/>
        <w:jc w:val="both"/>
        <w:rPr>
          <w:rFonts w:ascii="Times New Roman" w:eastAsia="Cambria" w:hAnsi="Times New Roman" w:cs="Times New Roman"/>
          <w:kern w:val="56"/>
          <w:sz w:val="24"/>
          <w:szCs w:val="24"/>
          <w:lang w:bidi="bo-CN"/>
        </w:rPr>
      </w:pPr>
      <w:r w:rsidRPr="007F458C">
        <w:rPr>
          <w:rFonts w:ascii="Times New Roman" w:eastAsia="Times New Roman" w:hAnsi="Times New Roman" w:cs="Times New Roman"/>
          <w:b/>
          <w:sz w:val="24"/>
          <w:szCs w:val="24"/>
        </w:rPr>
        <w:t xml:space="preserve">SIA </w:t>
      </w:r>
      <w:r w:rsidR="002F1497" w:rsidRPr="002F1497">
        <w:rPr>
          <w:rFonts w:ascii="Times New Roman" w:eastAsia="Times New Roman" w:hAnsi="Times New Roman" w:cs="Times New Roman"/>
          <w:b/>
          <w:sz w:val="24"/>
          <w:szCs w:val="24"/>
        </w:rPr>
        <w:t>“</w:t>
      </w:r>
      <w:proofErr w:type="spellStart"/>
      <w:r w:rsidR="00A94C37">
        <w:rPr>
          <w:rFonts w:ascii="Times New Roman" w:eastAsia="Times New Roman" w:hAnsi="Times New Roman" w:cs="Times New Roman"/>
          <w:b/>
          <w:sz w:val="24"/>
          <w:szCs w:val="24"/>
        </w:rPr>
        <w:t>Grandfather</w:t>
      </w:r>
      <w:proofErr w:type="spellEnd"/>
      <w:r w:rsidR="002F1497" w:rsidRPr="002F1497">
        <w:rPr>
          <w:rFonts w:ascii="Times New Roman" w:eastAsia="Times New Roman" w:hAnsi="Times New Roman" w:cs="Times New Roman"/>
          <w:b/>
          <w:sz w:val="24"/>
          <w:szCs w:val="24"/>
        </w:rPr>
        <w:t>”</w:t>
      </w:r>
      <w:r w:rsidR="002F1497" w:rsidRPr="002F1497">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40103885600,</w:t>
      </w:r>
      <w:r w:rsidR="002F1497" w:rsidRPr="002F1497">
        <w:rPr>
          <w:rFonts w:ascii="Times New Roman" w:eastAsia="Times New Roman" w:hAnsi="Times New Roman" w:cs="Times New Roman"/>
          <w:sz w:val="24"/>
          <w:szCs w:val="24"/>
        </w:rPr>
        <w:t xml:space="preserve"> kuras vārdā un interesēs, pamatojoties uz Statūtiem, darbojas tās </w:t>
      </w:r>
      <w:r>
        <w:rPr>
          <w:rFonts w:ascii="Times New Roman" w:eastAsia="Times New Roman" w:hAnsi="Times New Roman" w:cs="Times New Roman"/>
          <w:sz w:val="24"/>
          <w:szCs w:val="24"/>
        </w:rPr>
        <w:t>valdes loceklis Aleksandrs Bondars</w:t>
      </w:r>
      <w:r w:rsidR="002F1497" w:rsidRPr="002F1497">
        <w:rPr>
          <w:rFonts w:ascii="Times New Roman" w:eastAsia="Times New Roman" w:hAnsi="Times New Roman" w:cs="Times New Roman"/>
          <w:sz w:val="24"/>
          <w:szCs w:val="24"/>
        </w:rPr>
        <w:t xml:space="preserve">, turpmāk – Piegādātājs, no otras puses, </w:t>
      </w:r>
      <w:r w:rsidR="002F1497" w:rsidRPr="002F1497">
        <w:rPr>
          <w:rFonts w:ascii="Times New Roman" w:eastAsia="Cambria" w:hAnsi="Times New Roman" w:cs="Times New Roman"/>
          <w:kern w:val="56"/>
          <w:sz w:val="24"/>
          <w:szCs w:val="24"/>
          <w:lang w:bidi="bo-CN"/>
        </w:rPr>
        <w:t xml:space="preserve">abi kopā turpmāk - Puses, bet katrs atsevišķi arī - Puse, </w:t>
      </w:r>
    </w:p>
    <w:p w:rsidR="002F1497" w:rsidRPr="002F1497" w:rsidRDefault="002F1497" w:rsidP="002F1497">
      <w:pPr>
        <w:tabs>
          <w:tab w:val="center" w:pos="4153"/>
          <w:tab w:val="right" w:pos="8306"/>
        </w:tabs>
        <w:spacing w:after="0" w:line="240" w:lineRule="auto"/>
        <w:jc w:val="both"/>
        <w:rPr>
          <w:rFonts w:ascii="Times New Roman" w:eastAsia="Cambria" w:hAnsi="Times New Roman" w:cs="Times New Roman"/>
          <w:kern w:val="56"/>
          <w:sz w:val="24"/>
          <w:szCs w:val="24"/>
          <w:lang w:bidi="bo-CN"/>
        </w:rPr>
      </w:pPr>
    </w:p>
    <w:p w:rsidR="002F1497" w:rsidRPr="002F1497" w:rsidRDefault="002F1497" w:rsidP="002F1497">
      <w:pPr>
        <w:spacing w:after="0" w:line="240" w:lineRule="auto"/>
        <w:jc w:val="both"/>
        <w:rPr>
          <w:rFonts w:ascii="Times New Roman" w:eastAsia="Times New Roman" w:hAnsi="Times New Roman" w:cs="Times New Roman"/>
          <w:bCs/>
          <w:sz w:val="24"/>
          <w:szCs w:val="24"/>
        </w:rPr>
      </w:pPr>
      <w:r w:rsidRPr="002F1497">
        <w:rPr>
          <w:rFonts w:ascii="Times New Roman" w:eastAsia="Times New Roman" w:hAnsi="Times New Roman" w:cs="Times New Roman"/>
          <w:color w:val="000000"/>
          <w:sz w:val="24"/>
          <w:szCs w:val="24"/>
        </w:rPr>
        <w:t xml:space="preserve">pamatojoties uz </w:t>
      </w:r>
      <w:r w:rsidRPr="002F1497">
        <w:rPr>
          <w:rFonts w:ascii="Times New Roman" w:eastAsia="Times New Roman" w:hAnsi="Times New Roman" w:cs="Times New Roman"/>
          <w:color w:val="000000"/>
          <w:spacing w:val="-1"/>
          <w:sz w:val="24"/>
          <w:szCs w:val="24"/>
        </w:rPr>
        <w:t>Publisko iepirkumu likuma kārtībā</w:t>
      </w:r>
      <w:r w:rsidRPr="002F1497">
        <w:rPr>
          <w:rFonts w:ascii="Times New Roman" w:eastAsia="Times New Roman" w:hAnsi="Times New Roman" w:cs="Times New Roman"/>
          <w:color w:val="000000"/>
          <w:sz w:val="24"/>
          <w:szCs w:val="24"/>
        </w:rPr>
        <w:t xml:space="preserve"> organizētā atklātā konkursa</w:t>
      </w:r>
      <w:r w:rsidRPr="002F1497">
        <w:rPr>
          <w:rFonts w:ascii="Times New Roman" w:eastAsia="Times New Roman" w:hAnsi="Times New Roman" w:cs="Times New Roman"/>
          <w:b/>
          <w:color w:val="000000"/>
          <w:sz w:val="24"/>
          <w:szCs w:val="24"/>
        </w:rPr>
        <w:t xml:space="preserve"> </w:t>
      </w:r>
      <w:r w:rsidRPr="002F1497">
        <w:rPr>
          <w:rFonts w:ascii="Times New Roman" w:eastAsia="Times New Roman" w:hAnsi="Times New Roman" w:cs="Times New Roman"/>
          <w:b/>
          <w:sz w:val="24"/>
          <w:szCs w:val="24"/>
          <w:lang w:eastAsia="lv-LV"/>
        </w:rPr>
        <w:t>„</w:t>
      </w:r>
      <w:proofErr w:type="spellStart"/>
      <w:r w:rsidRPr="002F1497">
        <w:rPr>
          <w:rFonts w:ascii="Times New Roman" w:eastAsia="Cambria" w:hAnsi="Times New Roman" w:cs="Times New Roman"/>
          <w:b/>
          <w:bCs/>
          <w:color w:val="000000"/>
          <w:kern w:val="56"/>
          <w:sz w:val="24"/>
          <w:szCs w:val="24"/>
        </w:rPr>
        <w:t>Hūdiju</w:t>
      </w:r>
      <w:proofErr w:type="spellEnd"/>
      <w:r w:rsidRPr="002F1497">
        <w:rPr>
          <w:rFonts w:ascii="Times New Roman" w:eastAsia="Cambria" w:hAnsi="Times New Roman" w:cs="Times New Roman"/>
          <w:b/>
          <w:bCs/>
          <w:color w:val="000000"/>
          <w:kern w:val="56"/>
          <w:sz w:val="24"/>
          <w:szCs w:val="24"/>
        </w:rPr>
        <w:t xml:space="preserve"> (siltās jakas ar kapuci) ar RTU simboliku iegāde</w:t>
      </w:r>
      <w:r w:rsidRPr="002F1497">
        <w:rPr>
          <w:rFonts w:ascii="Times New Roman" w:eastAsia="Times New Roman" w:hAnsi="Times New Roman" w:cs="Times New Roman"/>
          <w:b/>
          <w:sz w:val="24"/>
          <w:szCs w:val="24"/>
          <w:lang w:eastAsia="lv-LV"/>
        </w:rPr>
        <w:t>”</w:t>
      </w:r>
      <w:r w:rsidRPr="002F1497">
        <w:rPr>
          <w:rFonts w:ascii="Times New Roman" w:eastAsia="Times New Roman" w:hAnsi="Times New Roman" w:cs="Times New Roman"/>
          <w:sz w:val="24"/>
          <w:szCs w:val="24"/>
          <w:lang w:eastAsia="lv-LV"/>
        </w:rPr>
        <w:t>,</w:t>
      </w:r>
      <w:r w:rsidRPr="002F1497">
        <w:rPr>
          <w:rFonts w:ascii="Times New Roman" w:eastAsia="Times New Roman" w:hAnsi="Times New Roman" w:cs="Times New Roman"/>
          <w:sz w:val="24"/>
          <w:szCs w:val="24"/>
        </w:rPr>
        <w:t xml:space="preserve"> identifikācijas numurs: RTU-2017/69, </w:t>
      </w:r>
      <w:r w:rsidR="007F458C">
        <w:rPr>
          <w:rFonts w:ascii="Times New Roman" w:eastAsia="Times New Roman" w:hAnsi="Times New Roman" w:cs="Times New Roman"/>
          <w:sz w:val="24"/>
          <w:szCs w:val="24"/>
        </w:rPr>
        <w:t xml:space="preserve">                        </w:t>
      </w:r>
      <w:r w:rsidRPr="002F1497">
        <w:rPr>
          <w:rFonts w:ascii="Times New Roman" w:eastAsia="Times New Roman" w:hAnsi="Times New Roman" w:cs="Times New Roman"/>
          <w:bCs/>
          <w:sz w:val="24"/>
          <w:szCs w:val="24"/>
        </w:rPr>
        <w:t>turpmāk</w:t>
      </w:r>
      <w:r w:rsidR="007F458C">
        <w:rPr>
          <w:rFonts w:ascii="Times New Roman" w:eastAsia="Times New Roman" w:hAnsi="Times New Roman" w:cs="Times New Roman"/>
          <w:bCs/>
          <w:sz w:val="24"/>
          <w:szCs w:val="24"/>
        </w:rPr>
        <w:t xml:space="preserve"> </w:t>
      </w:r>
      <w:r w:rsidRPr="002F1497">
        <w:rPr>
          <w:rFonts w:ascii="Times New Roman" w:eastAsia="Times New Roman" w:hAnsi="Times New Roman" w:cs="Times New Roman"/>
          <w:bCs/>
          <w:sz w:val="24"/>
          <w:szCs w:val="24"/>
        </w:rPr>
        <w:t xml:space="preserve"> – Iepirkums, lēmumu, noslēdz šādu vispārīgo vienošanos, turpmāk – Vienošanās:</w:t>
      </w:r>
    </w:p>
    <w:p w:rsidR="002F1497" w:rsidRPr="002F1497" w:rsidRDefault="002F1497" w:rsidP="002F1497">
      <w:pPr>
        <w:spacing w:after="0" w:line="240" w:lineRule="auto"/>
        <w:ind w:firstLine="851"/>
        <w:jc w:val="both"/>
        <w:rPr>
          <w:rFonts w:ascii="Times New Roman" w:eastAsia="Times New Roman" w:hAnsi="Times New Roman" w:cs="Times New Roman"/>
          <w:bCs/>
          <w:sz w:val="24"/>
          <w:szCs w:val="24"/>
        </w:rPr>
      </w:pPr>
    </w:p>
    <w:p w:rsidR="002F1497" w:rsidRPr="002F1497" w:rsidRDefault="002F1497" w:rsidP="002F1497">
      <w:pPr>
        <w:numPr>
          <w:ilvl w:val="0"/>
          <w:numId w:val="1"/>
        </w:numPr>
        <w:spacing w:after="120" w:line="240" w:lineRule="auto"/>
        <w:contextualSpacing/>
        <w:jc w:val="center"/>
        <w:rPr>
          <w:rFonts w:ascii="Times New Roman" w:eastAsia="Times New Roman" w:hAnsi="Times New Roman" w:cs="Times New Roman"/>
          <w:b/>
          <w:kern w:val="56"/>
          <w:sz w:val="24"/>
          <w:szCs w:val="24"/>
        </w:rPr>
      </w:pPr>
      <w:r w:rsidRPr="002F1497">
        <w:rPr>
          <w:rFonts w:ascii="Times New Roman" w:eastAsia="Times New Roman" w:hAnsi="Times New Roman" w:cs="Times New Roman"/>
          <w:b/>
          <w:kern w:val="56"/>
          <w:sz w:val="24"/>
          <w:szCs w:val="24"/>
        </w:rPr>
        <w:t>Definīcijas</w:t>
      </w:r>
    </w:p>
    <w:p w:rsidR="002F1497" w:rsidRPr="002F1497" w:rsidRDefault="002F1497" w:rsidP="002F1497">
      <w:pPr>
        <w:spacing w:after="120" w:line="240" w:lineRule="auto"/>
        <w:ind w:left="360"/>
        <w:contextualSpacing/>
        <w:rPr>
          <w:rFonts w:ascii="Times New Roman" w:eastAsia="Times New Roman" w:hAnsi="Times New Roman" w:cs="Times New Roman"/>
          <w:b/>
          <w:kern w:val="56"/>
          <w:sz w:val="24"/>
          <w:szCs w:val="24"/>
        </w:rPr>
      </w:pP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 xml:space="preserve">Akts </w:t>
      </w:r>
      <w:r w:rsidRPr="002F1497">
        <w:rPr>
          <w:rFonts w:ascii="Times New Roman" w:eastAsia="Times New Roman" w:hAnsi="Times New Roman" w:cs="Times New Roman"/>
          <w:kern w:val="56"/>
          <w:sz w:val="24"/>
          <w:szCs w:val="24"/>
        </w:rPr>
        <w:t>– Defekta akts, kas apliecina, ka piegādātai Precei tiek konstatēti Defekti.</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Defekti</w:t>
      </w:r>
      <w:r w:rsidRPr="002F1497">
        <w:rPr>
          <w:rFonts w:ascii="Times New Roman" w:eastAsia="Times New Roman" w:hAnsi="Times New Roman" w:cs="Times New Roman"/>
          <w:kern w:val="56"/>
          <w:sz w:val="24"/>
          <w:szCs w:val="24"/>
        </w:rPr>
        <w:t xml:space="preserve"> – </w:t>
      </w:r>
      <w:r w:rsidRPr="002F1497">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Vienošanās</w:t>
      </w:r>
      <w:r w:rsidRPr="002F1497">
        <w:rPr>
          <w:rFonts w:ascii="Times New Roman" w:eastAsia="Times New Roman" w:hAnsi="Times New Roman" w:cs="Times New Roman"/>
          <w:kern w:val="56"/>
          <w:sz w:val="24"/>
          <w:szCs w:val="24"/>
        </w:rPr>
        <w:t>.</w:t>
      </w:r>
    </w:p>
    <w:p w:rsidR="002F1497" w:rsidRPr="002F1497" w:rsidRDefault="002F1497" w:rsidP="002F1497">
      <w:pPr>
        <w:numPr>
          <w:ilvl w:val="1"/>
          <w:numId w:val="1"/>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2F1497">
        <w:rPr>
          <w:rFonts w:ascii="Times New Roman" w:eastAsia="Cambria" w:hAnsi="Times New Roman" w:cs="Arial Unicode MS"/>
          <w:b/>
          <w:kern w:val="56"/>
          <w:sz w:val="24"/>
          <w:szCs w:val="24"/>
          <w:lang w:bidi="bo-CN"/>
        </w:rPr>
        <w:t>Iepirkums</w:t>
      </w:r>
      <w:r w:rsidRPr="002F1497">
        <w:rPr>
          <w:rFonts w:ascii="Times New Roman" w:eastAsia="Cambria" w:hAnsi="Times New Roman" w:cs="Arial Unicode MS"/>
          <w:kern w:val="56"/>
          <w:sz w:val="24"/>
          <w:szCs w:val="24"/>
          <w:lang w:bidi="bo-CN"/>
        </w:rPr>
        <w:t xml:space="preserve"> – atklāts konkurss „</w:t>
      </w:r>
      <w:proofErr w:type="spellStart"/>
      <w:r w:rsidRPr="002F1497">
        <w:rPr>
          <w:rFonts w:ascii="Times New Roman" w:eastAsia="Cambria" w:hAnsi="Times New Roman" w:cs="Arial Unicode MS"/>
          <w:kern w:val="56"/>
          <w:sz w:val="24"/>
          <w:szCs w:val="24"/>
          <w:lang w:bidi="bo-CN"/>
        </w:rPr>
        <w:t>Hūdiju</w:t>
      </w:r>
      <w:proofErr w:type="spellEnd"/>
      <w:r w:rsidRPr="002F1497">
        <w:rPr>
          <w:rFonts w:ascii="Times New Roman" w:eastAsia="Cambria" w:hAnsi="Times New Roman" w:cs="Arial Unicode MS"/>
          <w:kern w:val="56"/>
          <w:sz w:val="24"/>
          <w:szCs w:val="24"/>
          <w:lang w:bidi="bo-CN"/>
        </w:rPr>
        <w:t xml:space="preserve"> (siltās jakas ar kapuci) ar RTU simboliku iegāde”, (iepirkuma ID Nr.: RTU-2017/69).</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Vienošanās summa</w:t>
      </w:r>
      <w:r w:rsidRPr="002F1497">
        <w:rPr>
          <w:rFonts w:ascii="Times New Roman" w:eastAsia="Times New Roman" w:hAnsi="Times New Roman" w:cs="Times New Roman"/>
          <w:kern w:val="56"/>
          <w:sz w:val="24"/>
          <w:szCs w:val="24"/>
        </w:rPr>
        <w:t xml:space="preserve"> – </w:t>
      </w:r>
      <w:r w:rsidRPr="002F1497">
        <w:rPr>
          <w:rFonts w:ascii="Times New Roman" w:eastAsia="Times New Roman" w:hAnsi="Times New Roman" w:cs="Times New Roman"/>
          <w:bCs/>
          <w:kern w:val="56"/>
          <w:sz w:val="24"/>
          <w:szCs w:val="24"/>
        </w:rPr>
        <w:t>maksimāli iespējamā maksa par Preču piegādi Vienošanās noteiktajā kārtībā un apmērā.</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 xml:space="preserve">Nolikums </w:t>
      </w:r>
      <w:r w:rsidRPr="002F1497">
        <w:rPr>
          <w:rFonts w:ascii="Times New Roman" w:eastAsia="Times New Roman" w:hAnsi="Times New Roman" w:cs="Times New Roman"/>
          <w:kern w:val="56"/>
          <w:sz w:val="24"/>
          <w:szCs w:val="24"/>
        </w:rPr>
        <w:t>– Iepirkuma nolikums ar visiem tā pielikumiem, papildinājumiem, precizējumiem un grozījumiem.</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Pārstāvis</w:t>
      </w:r>
      <w:r w:rsidRPr="002F1497">
        <w:rPr>
          <w:rFonts w:ascii="Times New Roman" w:eastAsia="Times New Roman" w:hAnsi="Times New Roman" w:cs="Times New Roman"/>
          <w:kern w:val="56"/>
          <w:sz w:val="24"/>
          <w:szCs w:val="24"/>
        </w:rPr>
        <w:t xml:space="preserve"> - Pasūtītāja vai Piegādātāja pilnvarota persona, kas Vienošanās ietvaros kontrolē līgumsaistību izpildi, pieņem vai nodod Preces.</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Preces</w:t>
      </w:r>
      <w:r w:rsidRPr="002F1497">
        <w:rPr>
          <w:rFonts w:ascii="Times New Roman" w:eastAsia="Times New Roman" w:hAnsi="Times New Roman" w:cs="Times New Roman"/>
          <w:kern w:val="56"/>
          <w:sz w:val="24"/>
          <w:szCs w:val="24"/>
        </w:rPr>
        <w:t xml:space="preserve"> – </w:t>
      </w:r>
      <w:proofErr w:type="spellStart"/>
      <w:r w:rsidRPr="002F1497">
        <w:rPr>
          <w:rFonts w:ascii="Times New Roman" w:eastAsia="Times New Roman" w:hAnsi="Times New Roman" w:cs="Times New Roman"/>
          <w:kern w:val="56"/>
          <w:sz w:val="24"/>
          <w:szCs w:val="24"/>
        </w:rPr>
        <w:t>hūdiji</w:t>
      </w:r>
      <w:proofErr w:type="spellEnd"/>
      <w:r w:rsidRPr="002F1497">
        <w:rPr>
          <w:rFonts w:ascii="Times New Roman" w:eastAsia="Times New Roman" w:hAnsi="Times New Roman" w:cs="Times New Roman"/>
          <w:kern w:val="56"/>
          <w:sz w:val="24"/>
          <w:szCs w:val="24"/>
        </w:rPr>
        <w:t xml:space="preserve"> (siltās jakas ar kapuci), kuru apraksts, daudzums un cenas ir noteiktas atbilstoši Vienošanās noteikumiem un nepārsniedz Piegādātāja Iepirkumam finanšu piedāvājumā iesniegtās 1 (vienas) vienības cenas (Vienošanās 1.pielikums).</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 xml:space="preserve">Pavadzīme </w:t>
      </w:r>
      <w:r w:rsidRPr="002F1497">
        <w:rPr>
          <w:rFonts w:ascii="Times New Roman" w:eastAsia="Times New Roman" w:hAnsi="Times New Roman" w:cs="Times New Roman"/>
          <w:kern w:val="56"/>
          <w:sz w:val="24"/>
          <w:szCs w:val="24"/>
        </w:rPr>
        <w:t>– spēkā esošajiem normatīvajiem aktiem atbilstoša pavadzīme, ko Piegādātājs iesniedz Pasūtītājam par Preču piegādi Vienošanās noteiktajā kārtībā.</w:t>
      </w:r>
    </w:p>
    <w:p w:rsidR="002F1497" w:rsidRPr="002F1497" w:rsidRDefault="002F1497" w:rsidP="002F1497">
      <w:pPr>
        <w:spacing w:after="0" w:line="240" w:lineRule="auto"/>
        <w:ind w:left="792"/>
        <w:contextualSpacing/>
        <w:jc w:val="both"/>
        <w:rPr>
          <w:rFonts w:ascii="Times New Roman" w:eastAsia="Times New Roman"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Times New Roman" w:hAnsi="Times New Roman" w:cs="Times New Roman"/>
          <w:b/>
          <w:kern w:val="56"/>
          <w:sz w:val="24"/>
          <w:szCs w:val="24"/>
        </w:rPr>
      </w:pPr>
      <w:r w:rsidRPr="002F1497">
        <w:rPr>
          <w:rFonts w:ascii="Times New Roman" w:eastAsia="Times New Roman" w:hAnsi="Times New Roman" w:cs="Times New Roman"/>
          <w:b/>
          <w:kern w:val="56"/>
          <w:sz w:val="24"/>
          <w:szCs w:val="24"/>
        </w:rPr>
        <w:t>Vienošanās priekšmets</w:t>
      </w:r>
    </w:p>
    <w:p w:rsidR="002F1497" w:rsidRPr="002F1497" w:rsidRDefault="002F1497" w:rsidP="002F1497">
      <w:pPr>
        <w:spacing w:after="0" w:line="240" w:lineRule="auto"/>
        <w:ind w:left="360"/>
        <w:contextualSpacing/>
        <w:rPr>
          <w:rFonts w:ascii="Times New Roman" w:eastAsia="Times New Roman" w:hAnsi="Times New Roman" w:cs="Times New Roman"/>
          <w:b/>
          <w:kern w:val="56"/>
          <w:sz w:val="24"/>
          <w:szCs w:val="24"/>
        </w:rPr>
      </w:pP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 xml:space="preserve">Pasūtītājs </w:t>
      </w:r>
      <w:proofErr w:type="spellStart"/>
      <w:r w:rsidRPr="002F1497">
        <w:rPr>
          <w:rFonts w:ascii="Times New Roman" w:eastAsia="Times New Roman" w:hAnsi="Times New Roman" w:cs="Times New Roman"/>
          <w:kern w:val="56"/>
          <w:sz w:val="24"/>
          <w:szCs w:val="24"/>
        </w:rPr>
        <w:t>pasūta</w:t>
      </w:r>
      <w:proofErr w:type="spellEnd"/>
      <w:r w:rsidRPr="002F1497">
        <w:rPr>
          <w:rFonts w:ascii="Times New Roman" w:eastAsia="Times New Roman" w:hAnsi="Times New Roman" w:cs="Times New Roman"/>
          <w:kern w:val="56"/>
          <w:sz w:val="24"/>
          <w:szCs w:val="24"/>
        </w:rPr>
        <w:t>, bet Piegādātājs piegādā Preci un Pasūtītājs apņemas pirkt, saņemt un apmaksāt Preci Vienošanās noteiktajā termiņā, kārtībā un apmērā.</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Preces tiek piegādātas atbilstoši Piegādātāja</w:t>
      </w:r>
      <w:r w:rsidR="008D44D5">
        <w:rPr>
          <w:rFonts w:ascii="Times New Roman" w:eastAsia="Times New Roman" w:hAnsi="Times New Roman" w:cs="Times New Roman"/>
          <w:kern w:val="56"/>
          <w:sz w:val="24"/>
          <w:szCs w:val="24"/>
        </w:rPr>
        <w:t xml:space="preserve"> tehniskajam un finanšu</w:t>
      </w:r>
      <w:r w:rsidRPr="002F1497">
        <w:rPr>
          <w:rFonts w:ascii="Times New Roman" w:eastAsia="Times New Roman" w:hAnsi="Times New Roman" w:cs="Times New Roman"/>
          <w:kern w:val="56"/>
          <w:sz w:val="24"/>
          <w:szCs w:val="24"/>
        </w:rPr>
        <w:t xml:space="preserve"> piedāvājumam (turpmāk tekstā – Piedāvājums) (1.pielikums), Vienošanās noteikumiem un Latvijas Republikā spēkā esošajiem normatīvajiem aktiem.</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2F1497" w:rsidRPr="002F1497" w:rsidRDefault="002F1497" w:rsidP="002F1497">
      <w:pPr>
        <w:spacing w:after="0" w:line="240" w:lineRule="auto"/>
        <w:ind w:left="792"/>
        <w:contextualSpacing/>
        <w:jc w:val="both"/>
        <w:rPr>
          <w:rFonts w:ascii="Times New Roman" w:eastAsia="Times New Roman"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Times New Roman" w:hAnsi="Times New Roman" w:cs="Times New Roman"/>
          <w:b/>
          <w:kern w:val="56"/>
          <w:sz w:val="24"/>
          <w:szCs w:val="24"/>
        </w:rPr>
      </w:pPr>
      <w:r w:rsidRPr="002F1497">
        <w:rPr>
          <w:rFonts w:ascii="Times New Roman" w:eastAsia="Times New Roman" w:hAnsi="Times New Roman" w:cs="Times New Roman"/>
          <w:b/>
          <w:kern w:val="56"/>
          <w:sz w:val="24"/>
          <w:szCs w:val="24"/>
        </w:rPr>
        <w:t>Vienošanās summa un norēķinu kārtība</w:t>
      </w:r>
    </w:p>
    <w:p w:rsidR="002F1497" w:rsidRPr="002F1497" w:rsidRDefault="002F1497" w:rsidP="002F1497">
      <w:pPr>
        <w:spacing w:after="0" w:line="240" w:lineRule="auto"/>
        <w:ind w:left="360"/>
        <w:contextualSpacing/>
        <w:rPr>
          <w:rFonts w:ascii="Times New Roman" w:eastAsia="Times New Roman" w:hAnsi="Times New Roman" w:cs="Times New Roman"/>
          <w:b/>
          <w:kern w:val="56"/>
          <w:sz w:val="24"/>
          <w:szCs w:val="24"/>
        </w:rPr>
      </w:pP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bCs/>
          <w:color w:val="000000"/>
          <w:kern w:val="56"/>
          <w:sz w:val="24"/>
          <w:szCs w:val="24"/>
        </w:rPr>
      </w:pPr>
      <w:r w:rsidRPr="002F1497">
        <w:rPr>
          <w:rFonts w:ascii="Times New Roman" w:eastAsia="Times New Roman" w:hAnsi="Times New Roman" w:cs="Times New Roman"/>
          <w:bCs/>
          <w:color w:val="000000"/>
          <w:kern w:val="56"/>
          <w:sz w:val="24"/>
          <w:szCs w:val="24"/>
        </w:rPr>
        <w:t xml:space="preserve">Pasūtītājs Vienošanās darbības laikā pērk Preci par kopējo summu, kas nepārsniedz bez pievienotās vērtības nodokļa </w:t>
      </w:r>
      <w:r w:rsidRPr="002F1497">
        <w:rPr>
          <w:rFonts w:ascii="Times New Roman" w:eastAsia="Cambria" w:hAnsi="Times New Roman" w:cs="Times New Roman"/>
          <w:b/>
          <w:color w:val="000000"/>
          <w:kern w:val="56"/>
          <w:sz w:val="24"/>
          <w:szCs w:val="24"/>
        </w:rPr>
        <w:t>4000,00</w:t>
      </w:r>
      <w:r w:rsidRPr="002F1497">
        <w:rPr>
          <w:rFonts w:ascii="Times New Roman" w:eastAsia="Cambria" w:hAnsi="Times New Roman" w:cs="Times New Roman"/>
          <w:color w:val="000000"/>
          <w:kern w:val="56"/>
          <w:sz w:val="24"/>
          <w:szCs w:val="24"/>
        </w:rPr>
        <w:t xml:space="preserve"> </w:t>
      </w:r>
      <w:r w:rsidRPr="002F1497">
        <w:rPr>
          <w:rFonts w:ascii="Times New Roman" w:eastAsia="Cambria" w:hAnsi="Times New Roman" w:cs="Times New Roman"/>
          <w:b/>
          <w:color w:val="000000"/>
          <w:kern w:val="56"/>
          <w:sz w:val="24"/>
          <w:szCs w:val="24"/>
        </w:rPr>
        <w:t xml:space="preserve">EUR (četri tūkstoši </w:t>
      </w:r>
      <w:proofErr w:type="spellStart"/>
      <w:r w:rsidRPr="002F1497">
        <w:rPr>
          <w:rFonts w:ascii="Times New Roman" w:eastAsia="Cambria" w:hAnsi="Times New Roman" w:cs="Times New Roman"/>
          <w:b/>
          <w:i/>
          <w:color w:val="000000"/>
          <w:kern w:val="56"/>
          <w:sz w:val="24"/>
          <w:szCs w:val="24"/>
        </w:rPr>
        <w:t>euro</w:t>
      </w:r>
      <w:proofErr w:type="spellEnd"/>
      <w:r w:rsidRPr="002F1497">
        <w:rPr>
          <w:rFonts w:ascii="Times New Roman" w:eastAsia="Cambria" w:hAnsi="Times New Roman" w:cs="Times New Roman"/>
          <w:b/>
          <w:color w:val="000000"/>
          <w:kern w:val="56"/>
          <w:sz w:val="24"/>
          <w:szCs w:val="24"/>
        </w:rPr>
        <w:t xml:space="preserve"> un nulle centi)</w:t>
      </w:r>
      <w:r w:rsidRPr="002F1497">
        <w:rPr>
          <w:rFonts w:ascii="Times New Roman" w:eastAsia="Times New Roman" w:hAnsi="Times New Roman" w:cs="Times New Roman"/>
          <w:color w:val="000000"/>
          <w:kern w:val="56"/>
          <w:sz w:val="24"/>
          <w:szCs w:val="24"/>
        </w:rPr>
        <w:t>.</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 xml:space="preserve">Papildus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summai Pasūtītājs maksā Piegādātājam PVN normatīvajos aktos noteiktajā kārtībā un apmērā.</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bCs/>
          <w:color w:val="000000"/>
          <w:kern w:val="56"/>
          <w:sz w:val="24"/>
          <w:szCs w:val="24"/>
        </w:rPr>
      </w:pPr>
      <w:r w:rsidRPr="002F1497">
        <w:rPr>
          <w:rFonts w:ascii="Times New Roman" w:eastAsia="Times New Roman" w:hAnsi="Times New Roman" w:cs="Times New Roman"/>
          <w:bCs/>
          <w:color w:val="000000"/>
          <w:kern w:val="56"/>
          <w:sz w:val="24"/>
          <w:szCs w:val="24"/>
        </w:rPr>
        <w:lastRenderedPageBreak/>
        <w:t>Pasūtītājam ir tiesības pēc nepieciešamības iegādāties preci vajadzīgajā apjomā, neizmant</w:t>
      </w:r>
      <w:r w:rsidR="008D44D5">
        <w:rPr>
          <w:rFonts w:ascii="Times New Roman" w:eastAsia="Times New Roman" w:hAnsi="Times New Roman" w:cs="Times New Roman"/>
          <w:bCs/>
          <w:color w:val="000000"/>
          <w:kern w:val="56"/>
          <w:sz w:val="24"/>
          <w:szCs w:val="24"/>
        </w:rPr>
        <w:t>ojot visu plānoto apjomu</w:t>
      </w:r>
      <w:r w:rsidRPr="002F1497">
        <w:rPr>
          <w:rFonts w:ascii="Times New Roman" w:eastAsia="Times New Roman" w:hAnsi="Times New Roman" w:cs="Times New Roman"/>
          <w:bCs/>
          <w:color w:val="000000"/>
          <w:kern w:val="56"/>
          <w:sz w:val="24"/>
          <w:szCs w:val="24"/>
        </w:rPr>
        <w:t xml:space="preserve"> Vienošanās 3.1.punktā noteiktās Vienošanās summas ietvaros.</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P</w:t>
      </w:r>
      <w:r w:rsidR="008D44D5">
        <w:rPr>
          <w:rFonts w:ascii="Times New Roman" w:eastAsia="Times New Roman" w:hAnsi="Times New Roman" w:cs="Times New Roman"/>
          <w:kern w:val="56"/>
          <w:sz w:val="24"/>
          <w:szCs w:val="24"/>
        </w:rPr>
        <w:t>iegādātāja Piedāvājumā iekļautā cena</w:t>
      </w:r>
      <w:r w:rsidRPr="002F1497">
        <w:rPr>
          <w:rFonts w:ascii="Times New Roman" w:eastAsia="Times New Roman" w:hAnsi="Times New Roman" w:cs="Times New Roman"/>
          <w:kern w:val="56"/>
          <w:sz w:val="24"/>
          <w:szCs w:val="24"/>
        </w:rPr>
        <w:t xml:space="preserve"> paliek nemainīgas visā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darbības laikā. </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summu Pasūtītājs apmaksā 30 (trīsdesmit) dienu laikā pēc </w:t>
      </w:r>
      <w:r w:rsidRPr="002F1497">
        <w:rPr>
          <w:rFonts w:ascii="Times New Roman" w:eastAsia="Verdana" w:hAnsi="Times New Roman" w:cs="Times New Roman"/>
          <w:kern w:val="56"/>
          <w:sz w:val="24"/>
          <w:szCs w:val="24"/>
        </w:rPr>
        <w:t>pavadzīmes abpusējas parakstīšanas dienas</w:t>
      </w:r>
      <w:r w:rsidRPr="002F1497">
        <w:rPr>
          <w:rFonts w:ascii="Times New Roman" w:eastAsia="Times New Roman" w:hAnsi="Times New Roman" w:cs="Times New Roman"/>
          <w:kern w:val="56"/>
          <w:sz w:val="24"/>
          <w:szCs w:val="24"/>
        </w:rPr>
        <w:t>, pārskaitot naudu uz Piegādātāja norādīto bankas kontu.</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 xml:space="preserve">Ja Piegādātājs ir piegādājis daļu Preču, un par attiecīgo daļu Puses ir parakstījušas attiecīgu Pavadzīmi, Puses var vienoties par starpmaksājuma veikšanu izpildītās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daļas apmērā. </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Jebkurš maksājums uzskatāms par izdarītu brīdī, kad Pasūtītājs veicis maksājumu no sava norēķinu konta.</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 xml:space="preserve">Piegādātājs, sagatavojot Pavadzīmi, tajā iekļauj </w:t>
      </w:r>
      <w:r w:rsidRPr="002F1497">
        <w:rPr>
          <w:rFonts w:ascii="Times New Roman" w:eastAsia="Times New Roman" w:hAnsi="Times New Roman" w:cs="Times New Roman"/>
          <w:b/>
          <w:kern w:val="56"/>
          <w:sz w:val="24"/>
          <w:szCs w:val="24"/>
        </w:rPr>
        <w:t>iepirkuma nosaukumu un identifikācijas numuru, kā arī Vienošanās datumu un numuru.</w:t>
      </w:r>
      <w:r w:rsidRPr="002F1497">
        <w:rPr>
          <w:rFonts w:ascii="Times New Roman" w:eastAsia="Times New Roman" w:hAnsi="Times New Roman" w:cs="Times New Roman"/>
          <w:kern w:val="56"/>
          <w:sz w:val="24"/>
          <w:szCs w:val="24"/>
        </w:rPr>
        <w:t xml:space="preserve"> Ja Piegādātājs nav iekļāvis šajā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punktā noteikto informāciju Pavadzīmē, Pasūtītājam ir tiesības prasīt Piegādātājam veikt atbilstošas korekcijas Pavadzīmē un līdz brīdim, kamēr Piegādātājs nav novērsis nepilnības, neapmaksāt Piegādātājam pienākošos summu. </w:t>
      </w:r>
    </w:p>
    <w:p w:rsidR="002F1497" w:rsidRPr="002F1497" w:rsidRDefault="002F1497" w:rsidP="002F1497">
      <w:pPr>
        <w:spacing w:after="0" w:line="240" w:lineRule="auto"/>
        <w:ind w:left="792"/>
        <w:contextualSpacing/>
        <w:jc w:val="both"/>
        <w:rPr>
          <w:rFonts w:ascii="Times New Roman" w:eastAsia="Times New Roman" w:hAnsi="Times New Roman" w:cs="Times New Roman"/>
          <w:b/>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Times New Roman" w:hAnsi="Times New Roman" w:cs="Times New Roman"/>
          <w:b/>
          <w:kern w:val="56"/>
          <w:sz w:val="24"/>
          <w:szCs w:val="24"/>
        </w:rPr>
      </w:pPr>
      <w:r w:rsidRPr="002F1497">
        <w:rPr>
          <w:rFonts w:ascii="Times New Roman" w:eastAsia="Times New Roman" w:hAnsi="Times New Roman" w:cs="Times New Roman"/>
          <w:b/>
          <w:kern w:val="56"/>
          <w:sz w:val="24"/>
          <w:szCs w:val="24"/>
        </w:rPr>
        <w:t>Preču piegādes noteikumi un termiņi</w:t>
      </w:r>
    </w:p>
    <w:p w:rsidR="002F1497" w:rsidRPr="002F1497" w:rsidRDefault="002F1497" w:rsidP="002F1497">
      <w:pPr>
        <w:spacing w:after="0" w:line="240" w:lineRule="auto"/>
        <w:ind w:left="360"/>
        <w:contextualSpacing/>
        <w:rPr>
          <w:rFonts w:ascii="Times New Roman" w:eastAsia="Times New Roman" w:hAnsi="Times New Roman" w:cs="Times New Roman"/>
          <w:b/>
          <w:kern w:val="56"/>
          <w:sz w:val="24"/>
          <w:szCs w:val="24"/>
        </w:rPr>
      </w:pP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Piegādātājs Preču piegādi veic 30 (trīsdesmit) dienu laikā pēc Pasūtījuma saņemšanas dienas.</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kern w:val="56"/>
          <w:sz w:val="24"/>
          <w:szCs w:val="24"/>
        </w:rPr>
      </w:pPr>
      <w:r w:rsidRPr="002F1497">
        <w:rPr>
          <w:rFonts w:ascii="Times New Roman" w:eastAsia="Times New Roman" w:hAnsi="Times New Roman" w:cs="Times New Roman"/>
          <w:kern w:val="56"/>
          <w:sz w:val="24"/>
          <w:szCs w:val="24"/>
        </w:rPr>
        <w:t>Preču piegādes adrese ir Kaļķu iela 1 (307.kabinets), Rīga.</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Times New Roman" w:hAnsi="Times New Roman" w:cs="Times New Roman"/>
          <w:sz w:val="24"/>
          <w:szCs w:val="24"/>
          <w:lang w:eastAsia="lv-LV"/>
        </w:rPr>
        <w:t>Piegādātājs uz sava rēķina un pats ar saviem līdzekļiem veic Preču piegādi un izkraušanu.</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Times New Roman" w:hAnsi="Times New Roman" w:cs="Times New Roman"/>
          <w:sz w:val="24"/>
          <w:szCs w:val="24"/>
          <w:lang w:eastAsia="lv-LV"/>
        </w:rPr>
        <w:t>Piegādātājs apņemas segt visas ar Preces piegādi saistītās izmaksas.</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Times New Roman" w:hAnsi="Times New Roman" w:cs="Times New Roman"/>
          <w:sz w:val="24"/>
          <w:szCs w:val="24"/>
          <w:lang w:eastAsia="lv-LV"/>
        </w:rPr>
        <w:t>Piegādātājs Preces nodod Pasūtītājam ar Pavadzīmi.</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Times New Roman" w:hAnsi="Times New Roman" w:cs="Times New Roman"/>
          <w:sz w:val="24"/>
          <w:szCs w:val="24"/>
          <w:lang w:eastAsia="lv-LV"/>
        </w:rPr>
        <w:t xml:space="preserve">Īpašuma tiesības uz piegādātajām Precēm pāriet Pasūtītājam pēc atbilstošā Pasūtījuma Pavadzīmes nomaksas brīža. Preču nejauša bojājuma vai bojāejas risks pāriet uz Pasūtītāju no Pavadzīmes parakstīšanas un Preces faktiskās saņemšanas brīža. </w:t>
      </w:r>
    </w:p>
    <w:p w:rsidR="002F1497" w:rsidRPr="002F1497" w:rsidRDefault="002F1497" w:rsidP="002F1497">
      <w:pPr>
        <w:numPr>
          <w:ilvl w:val="1"/>
          <w:numId w:val="1"/>
        </w:numPr>
        <w:spacing w:after="0" w:line="240" w:lineRule="auto"/>
        <w:ind w:left="426"/>
        <w:contextualSpacing/>
        <w:jc w:val="both"/>
        <w:rPr>
          <w:rFonts w:ascii="Times New Roman" w:eastAsia="Times New Roman" w:hAnsi="Times New Roman" w:cs="Times New Roman"/>
          <w:sz w:val="24"/>
          <w:szCs w:val="24"/>
          <w:lang w:eastAsia="lv-LV"/>
        </w:rPr>
      </w:pPr>
      <w:r w:rsidRPr="002F1497">
        <w:rPr>
          <w:rFonts w:ascii="Times New Roman" w:eastAsia="Calibri" w:hAnsi="Times New Roman" w:cs="Times New Roman"/>
          <w:sz w:val="24"/>
        </w:rPr>
        <w:t xml:space="preserve">Piegādātājs tikai ar rakstisku iepriekšēju Pasūtītāja piekrišanu ir tiesīgs aizvietot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sz w:val="24"/>
        </w:rPr>
        <w:t xml:space="preserve"> 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sz w:val="24"/>
        </w:rPr>
        <w:t xml:space="preserve"> norādītajai Precei un nodrošina to pašu funkciju, vai pēc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sz w:val="24"/>
        </w:rPr>
        <w:t xml:space="preserve"> noslēgšanas ražotājs Precēm ir radis inovatīvus risinājumus, par kuriem Pusēm objektīvu apsvērumu dēļ nebija zināms Vienošanās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rsidR="002F1497" w:rsidRPr="002F1497" w:rsidRDefault="002F1497" w:rsidP="002F1497">
      <w:pPr>
        <w:spacing w:after="0" w:line="240" w:lineRule="auto"/>
        <w:ind w:left="792"/>
        <w:contextualSpacing/>
        <w:jc w:val="both"/>
        <w:rPr>
          <w:rFonts w:ascii="Times New Roman" w:eastAsia="Times New Roman"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Times New Roman" w:hAnsi="Times New Roman" w:cs="Times New Roman"/>
          <w:b/>
          <w:kern w:val="56"/>
          <w:sz w:val="24"/>
          <w:szCs w:val="24"/>
        </w:rPr>
      </w:pPr>
      <w:r w:rsidRPr="002F1497">
        <w:rPr>
          <w:rFonts w:ascii="Times New Roman" w:eastAsia="Times New Roman" w:hAnsi="Times New Roman" w:cs="Times New Roman"/>
          <w:b/>
          <w:kern w:val="56"/>
          <w:sz w:val="24"/>
          <w:szCs w:val="24"/>
        </w:rPr>
        <w:t>Preču pieņemšanas kārtība</w:t>
      </w:r>
    </w:p>
    <w:p w:rsidR="002F1497" w:rsidRPr="002F1497" w:rsidRDefault="002F1497" w:rsidP="002F1497">
      <w:pPr>
        <w:spacing w:after="0" w:line="240" w:lineRule="auto"/>
        <w:ind w:left="360"/>
        <w:contextualSpacing/>
        <w:rPr>
          <w:rFonts w:ascii="Times New Roman" w:eastAsia="Times New Roman" w:hAnsi="Times New Roman" w:cs="Times New Roman"/>
          <w:b/>
          <w:kern w:val="56"/>
          <w:sz w:val="24"/>
          <w:szCs w:val="24"/>
        </w:rPr>
      </w:pPr>
    </w:p>
    <w:p w:rsidR="002F1497" w:rsidRPr="002F1497" w:rsidRDefault="002F1497" w:rsidP="002F1497">
      <w:pPr>
        <w:widowControl w:val="0"/>
        <w:numPr>
          <w:ilvl w:val="1"/>
          <w:numId w:val="1"/>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2F1497">
        <w:rPr>
          <w:rFonts w:ascii="Times New Roman" w:eastAsia="Cambria" w:hAnsi="Times New Roman" w:cs="Times New Roman"/>
          <w:bCs/>
          <w:snapToGrid w:val="0"/>
          <w:kern w:val="56"/>
          <w:sz w:val="24"/>
          <w:szCs w:val="24"/>
        </w:rPr>
        <w:t xml:space="preserve">Piegādātājs apņemas veikt Preču piegādi ar Pasūtītāju iepriekš saskaņotā piegādes vietā. </w:t>
      </w:r>
    </w:p>
    <w:p w:rsidR="002F1497" w:rsidRPr="002F1497" w:rsidRDefault="002F1497" w:rsidP="002F1497">
      <w:pPr>
        <w:widowControl w:val="0"/>
        <w:numPr>
          <w:ilvl w:val="1"/>
          <w:numId w:val="1"/>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2F1497">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Pasūtītājs Preces un Piegādes atbilstību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Tehniskās specifikācijas un piedāvājuma noteikumiem pārbauda 10 (desmit) dienu laikā pēc Preces nodošanas dienas. Minētajā termiņā Pasūtītājam ir tiesības izteikt pretenzijas par Preces vai Piegādes kvalitātes neatbilstību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noteikumiem un Latvijas Republikā spēkā esošo normatīvo aktu prasībām. </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Ja Pasūtītājs, pieņemot Preci vai Piegādes atbilstību, konstatē Defektus, tiek noformēts Akts un attiecīga pretenzija nosūtīta Piegādātājam, norādot Defektu būtību. </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Piegādātājs uz sava rēķina novērš konstatētos Defektus Pušu saskaņotā termiņā, bet, ja Puses nespēj vienoties, ne vēlāk kā 5 (piecu) darba dienu laikā pēc Pasūtītāja rakstveida iebildumu </w:t>
      </w:r>
      <w:r w:rsidRPr="002F1497">
        <w:rPr>
          <w:rFonts w:ascii="Times New Roman" w:eastAsia="Times New Roman" w:hAnsi="Times New Roman" w:cs="Times New Roman"/>
          <w:kern w:val="56"/>
          <w:sz w:val="24"/>
          <w:szCs w:val="24"/>
        </w:rPr>
        <w:lastRenderedPageBreak/>
        <w:t xml:space="preserve">saņemšanas dienas. Pēc Defektu novēršanas izdarāma atkārtota Preces un Piegādes pieņemšana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noteiktajā kārtībā.</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2F1497" w:rsidRPr="002F1497" w:rsidRDefault="002F1497" w:rsidP="002F1497">
      <w:pPr>
        <w:numPr>
          <w:ilvl w:val="1"/>
          <w:numId w:val="1"/>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 xml:space="preserve">Gadījumā, ja Pasūtītājs atkārtoti konstatē Preces vai piegādes Defektus vai tie netiek novērsti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xml:space="preserve"> noteiktajā kārtībā, Pasūtītājam ir tiesības iepriekš, rakstiski vienu mēnesi iepriekš brīdinot Piegādātāju, izbeigt </w:t>
      </w:r>
      <w:r w:rsidRPr="002F1497">
        <w:rPr>
          <w:rFonts w:ascii="Times New Roman" w:eastAsia="Times New Roman" w:hAnsi="Times New Roman" w:cs="Times New Roman"/>
          <w:bCs/>
          <w:color w:val="000000"/>
          <w:kern w:val="56"/>
          <w:sz w:val="24"/>
          <w:szCs w:val="24"/>
        </w:rPr>
        <w:t>Vienošanās</w:t>
      </w:r>
      <w:r w:rsidRPr="002F1497">
        <w:rPr>
          <w:rFonts w:ascii="Times New Roman" w:eastAsia="Times New Roman" w:hAnsi="Times New Roman" w:cs="Times New Roman"/>
          <w:kern w:val="56"/>
          <w:sz w:val="24"/>
          <w:szCs w:val="24"/>
        </w:rPr>
        <w:t>, veicot samaksu par faktiski piegādātajiem un no Pasūtītāja puses pieņemtajām Precēm.</w:t>
      </w:r>
    </w:p>
    <w:p w:rsidR="002F1497" w:rsidRPr="002F1497" w:rsidRDefault="002F1497" w:rsidP="002F1497">
      <w:pPr>
        <w:numPr>
          <w:ilvl w:val="1"/>
          <w:numId w:val="1"/>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2F1497">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2F1497" w:rsidRPr="002F1497" w:rsidRDefault="002F1497" w:rsidP="002F1497">
      <w:pPr>
        <w:spacing w:after="0" w:line="240" w:lineRule="auto"/>
        <w:ind w:left="792"/>
        <w:jc w:val="both"/>
        <w:rPr>
          <w:rFonts w:ascii="Times New Roman" w:eastAsia="Cambria" w:hAnsi="Times New Roman" w:cs="Arial Unicode MS"/>
          <w:b/>
          <w:sz w:val="24"/>
          <w:szCs w:val="24"/>
          <w:lang w:bidi="bo-CN"/>
        </w:rPr>
      </w:pPr>
    </w:p>
    <w:p w:rsidR="002F1497" w:rsidRPr="002F1497" w:rsidRDefault="002F1497" w:rsidP="002F1497">
      <w:pPr>
        <w:numPr>
          <w:ilvl w:val="0"/>
          <w:numId w:val="1"/>
        </w:numPr>
        <w:spacing w:after="0" w:line="240" w:lineRule="auto"/>
        <w:jc w:val="center"/>
        <w:rPr>
          <w:rFonts w:ascii="Times New Roman" w:eastAsia="Calibri" w:hAnsi="Times New Roman" w:cs="Times New Roman"/>
          <w:b/>
          <w:kern w:val="56"/>
          <w:sz w:val="24"/>
          <w:szCs w:val="24"/>
        </w:rPr>
      </w:pPr>
      <w:r w:rsidRPr="002F1497">
        <w:rPr>
          <w:rFonts w:ascii="Times New Roman" w:eastAsia="Calibri" w:hAnsi="Times New Roman" w:cs="Times New Roman"/>
          <w:b/>
          <w:kern w:val="56"/>
          <w:sz w:val="24"/>
          <w:szCs w:val="24"/>
        </w:rPr>
        <w:t>Pasūtītāja tiesības un pienākumi</w:t>
      </w:r>
    </w:p>
    <w:p w:rsidR="002F1497" w:rsidRPr="002F1497" w:rsidRDefault="002F1497" w:rsidP="002F1497">
      <w:pPr>
        <w:spacing w:after="0" w:line="240" w:lineRule="auto"/>
        <w:ind w:left="360"/>
        <w:rPr>
          <w:rFonts w:ascii="Times New Roman" w:eastAsia="Calibri" w:hAnsi="Times New Roman" w:cs="Times New Roman"/>
          <w:b/>
          <w:kern w:val="56"/>
          <w:sz w:val="24"/>
          <w:szCs w:val="24"/>
        </w:rPr>
      </w:pP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b/>
          <w:kern w:val="56"/>
          <w:sz w:val="24"/>
          <w:szCs w:val="24"/>
        </w:rPr>
      </w:pPr>
      <w:r w:rsidRPr="002F1497">
        <w:rPr>
          <w:rFonts w:ascii="Times New Roman" w:eastAsia="Calibri" w:hAnsi="Times New Roman" w:cs="Times New Roman"/>
          <w:kern w:val="56"/>
          <w:sz w:val="24"/>
          <w:szCs w:val="24"/>
        </w:rPr>
        <w:t xml:space="preserve">Pasūtītājs apņemas veikt maksājumu par Preci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kern w:val="56"/>
          <w:sz w:val="24"/>
          <w:szCs w:val="24"/>
        </w:rPr>
        <w:t xml:space="preserve"> noteiktajā termiņā un apmērā. Pasūtītājs veic tikai tās Preces vai tās daļas apmaksu, kas Piegādāta Vienošanās noteiktajā kārtībā.</w:t>
      </w: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b/>
          <w:kern w:val="56"/>
          <w:sz w:val="24"/>
          <w:szCs w:val="24"/>
        </w:rPr>
      </w:pPr>
      <w:r w:rsidRPr="002F1497">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b/>
          <w:kern w:val="56"/>
          <w:sz w:val="24"/>
          <w:szCs w:val="24"/>
        </w:rPr>
      </w:pPr>
      <w:r w:rsidRPr="002F1497">
        <w:rPr>
          <w:rFonts w:ascii="Times New Roman" w:eastAsia="Calibri" w:hAnsi="Times New Roman" w:cs="Times New Roman"/>
          <w:kern w:val="56"/>
          <w:sz w:val="24"/>
          <w:szCs w:val="24"/>
        </w:rPr>
        <w:t xml:space="preserve">Pasūtītājam ir pienākums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kern w:val="56"/>
          <w:sz w:val="24"/>
          <w:szCs w:val="24"/>
        </w:rPr>
        <w:t xml:space="preserve"> noteiktajā kārtībā parakstīt Pavadzīmi, ja Prece ir Piegādāta saskaņā ar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kern w:val="56"/>
          <w:sz w:val="24"/>
          <w:szCs w:val="24"/>
        </w:rPr>
        <w:t xml:space="preserve"> noteikumiem.</w:t>
      </w: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kern w:val="56"/>
          <w:sz w:val="24"/>
          <w:szCs w:val="24"/>
        </w:rPr>
      </w:pPr>
      <w:r w:rsidRPr="002F1497">
        <w:rPr>
          <w:rFonts w:ascii="Times New Roman" w:eastAsia="Calibri" w:hAnsi="Times New Roman" w:cs="Times New Roman"/>
          <w:kern w:val="56"/>
          <w:sz w:val="24"/>
          <w:szCs w:val="24"/>
        </w:rPr>
        <w:t xml:space="preserve">Ja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Times New Roman"/>
          <w:kern w:val="56"/>
          <w:sz w:val="24"/>
          <w:szCs w:val="24"/>
        </w:rPr>
        <w:t xml:space="preserve"> darbības laikā  netiek ražota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2F1497" w:rsidRPr="002F1497" w:rsidRDefault="002F1497" w:rsidP="002F1497">
      <w:pPr>
        <w:spacing w:after="0" w:line="240" w:lineRule="auto"/>
        <w:rPr>
          <w:rFonts w:ascii="Times New Roman" w:eastAsia="Calibri" w:hAnsi="Times New Roman" w:cs="Times New Roman"/>
          <w:b/>
          <w:kern w:val="56"/>
          <w:sz w:val="24"/>
          <w:szCs w:val="24"/>
        </w:rPr>
      </w:pPr>
    </w:p>
    <w:p w:rsidR="002F1497" w:rsidRPr="002F1497" w:rsidRDefault="002F1497" w:rsidP="002F1497">
      <w:pPr>
        <w:numPr>
          <w:ilvl w:val="0"/>
          <w:numId w:val="1"/>
        </w:numPr>
        <w:spacing w:after="0" w:line="240" w:lineRule="auto"/>
        <w:jc w:val="center"/>
        <w:rPr>
          <w:rFonts w:ascii="Times New Roman" w:eastAsia="Calibri" w:hAnsi="Times New Roman" w:cs="Times New Roman"/>
          <w:b/>
          <w:kern w:val="56"/>
          <w:sz w:val="24"/>
          <w:szCs w:val="24"/>
        </w:rPr>
      </w:pPr>
      <w:r w:rsidRPr="002F1497">
        <w:rPr>
          <w:rFonts w:ascii="Times New Roman" w:eastAsia="Calibri" w:hAnsi="Times New Roman" w:cs="Times New Roman"/>
          <w:b/>
          <w:kern w:val="56"/>
          <w:sz w:val="24"/>
          <w:szCs w:val="24"/>
        </w:rPr>
        <w:t>Piegādātāja tiesības, pienākumi un garantijas</w:t>
      </w:r>
    </w:p>
    <w:p w:rsidR="002F1497" w:rsidRPr="002F1497" w:rsidRDefault="002F1497" w:rsidP="002F1497">
      <w:pPr>
        <w:spacing w:after="0" w:line="240" w:lineRule="auto"/>
        <w:ind w:left="360"/>
        <w:rPr>
          <w:rFonts w:ascii="Times New Roman" w:eastAsia="Calibri" w:hAnsi="Times New Roman" w:cs="Times New Roman"/>
          <w:b/>
          <w:kern w:val="56"/>
          <w:sz w:val="24"/>
          <w:szCs w:val="24"/>
        </w:rPr>
      </w:pP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b/>
          <w:kern w:val="56"/>
          <w:sz w:val="24"/>
          <w:szCs w:val="24"/>
        </w:rPr>
      </w:pPr>
      <w:r w:rsidRPr="002F1497">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2F1497" w:rsidRPr="002F1497" w:rsidRDefault="002F1497" w:rsidP="002F1497">
      <w:pPr>
        <w:numPr>
          <w:ilvl w:val="1"/>
          <w:numId w:val="1"/>
        </w:numPr>
        <w:spacing w:after="0" w:line="240" w:lineRule="auto"/>
        <w:ind w:left="567"/>
        <w:jc w:val="both"/>
        <w:rPr>
          <w:rFonts w:ascii="Times New Roman" w:eastAsia="Calibri" w:hAnsi="Times New Roman" w:cs="Times New Roman"/>
          <w:b/>
          <w:kern w:val="56"/>
          <w:sz w:val="24"/>
          <w:szCs w:val="24"/>
        </w:rPr>
      </w:pPr>
      <w:r w:rsidRPr="002F1497">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2F1497" w:rsidRPr="002F1497" w:rsidRDefault="002F1497" w:rsidP="002F1497">
      <w:pPr>
        <w:numPr>
          <w:ilvl w:val="1"/>
          <w:numId w:val="1"/>
        </w:numPr>
        <w:spacing w:after="0" w:line="240" w:lineRule="auto"/>
        <w:ind w:left="567"/>
        <w:jc w:val="both"/>
        <w:rPr>
          <w:rFonts w:ascii="Times New Roman" w:eastAsia="Cambria" w:hAnsi="Times New Roman" w:cs="Times New Roman"/>
          <w:kern w:val="56"/>
          <w:sz w:val="24"/>
          <w:szCs w:val="24"/>
        </w:rPr>
      </w:pPr>
      <w:r w:rsidRPr="002F1497">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2F1497">
        <w:rPr>
          <w:rFonts w:ascii="Times New Roman" w:eastAsia="Cambria" w:hAnsi="Times New Roman" w:cs="Times New Roman"/>
          <w:kern w:val="56"/>
          <w:sz w:val="24"/>
          <w:szCs w:val="24"/>
        </w:rPr>
        <w:t>rakstveidā</w:t>
      </w:r>
      <w:proofErr w:type="spellEnd"/>
      <w:r w:rsidRPr="002F1497">
        <w:rPr>
          <w:rFonts w:ascii="Times New Roman" w:eastAsia="Cambria" w:hAnsi="Times New Roman" w:cs="Times New Roman"/>
          <w:kern w:val="56"/>
          <w:sz w:val="24"/>
          <w:szCs w:val="24"/>
        </w:rPr>
        <w:t xml:space="preserve"> sniegt informāciju par:</w:t>
      </w:r>
    </w:p>
    <w:p w:rsidR="002F1497" w:rsidRPr="002F1497" w:rsidRDefault="002F1497" w:rsidP="002F1497">
      <w:pPr>
        <w:numPr>
          <w:ilvl w:val="2"/>
          <w:numId w:val="1"/>
        </w:numPr>
        <w:spacing w:after="0" w:line="240" w:lineRule="auto"/>
        <w:ind w:left="567"/>
        <w:jc w:val="both"/>
        <w:rPr>
          <w:rFonts w:ascii="Times New Roman" w:eastAsia="Cambria" w:hAnsi="Times New Roman" w:cs="Times New Roman"/>
          <w:kern w:val="56"/>
          <w:sz w:val="24"/>
          <w:szCs w:val="24"/>
        </w:rPr>
      </w:pPr>
      <w:r w:rsidRPr="002F1497">
        <w:rPr>
          <w:rFonts w:ascii="Times New Roman" w:eastAsia="Cambria" w:hAnsi="Times New Roman" w:cs="Times New Roman"/>
          <w:kern w:val="56"/>
          <w:sz w:val="24"/>
          <w:szCs w:val="24"/>
        </w:rPr>
        <w:t>Preces Piegādes gaitu;</w:t>
      </w:r>
    </w:p>
    <w:p w:rsidR="002F1497" w:rsidRPr="002F1497" w:rsidRDefault="002F1497" w:rsidP="002F1497">
      <w:pPr>
        <w:numPr>
          <w:ilvl w:val="2"/>
          <w:numId w:val="1"/>
        </w:numPr>
        <w:spacing w:after="0" w:line="240" w:lineRule="auto"/>
        <w:ind w:left="567"/>
        <w:jc w:val="both"/>
        <w:rPr>
          <w:rFonts w:ascii="Times New Roman" w:eastAsia="Cambria" w:hAnsi="Times New Roman" w:cs="Times New Roman"/>
          <w:kern w:val="56"/>
          <w:sz w:val="24"/>
          <w:szCs w:val="24"/>
        </w:rPr>
      </w:pPr>
      <w:r w:rsidRPr="002F1497">
        <w:rPr>
          <w:rFonts w:ascii="Times New Roman" w:eastAsia="Cambria" w:hAnsi="Times New Roman" w:cs="Times New Roman"/>
          <w:kern w:val="56"/>
          <w:sz w:val="24"/>
          <w:szCs w:val="24"/>
        </w:rPr>
        <w:t>apstākļiem, kas traucē Preces piegādi.</w:t>
      </w:r>
    </w:p>
    <w:p w:rsidR="002F1497" w:rsidRPr="002F1497" w:rsidRDefault="002F1497" w:rsidP="002F1497">
      <w:pPr>
        <w:numPr>
          <w:ilvl w:val="1"/>
          <w:numId w:val="1"/>
        </w:numPr>
        <w:spacing w:after="0" w:line="240" w:lineRule="auto"/>
        <w:ind w:left="567"/>
        <w:jc w:val="both"/>
        <w:rPr>
          <w:rFonts w:ascii="Times New Roman" w:eastAsia="Cambria" w:hAnsi="Times New Roman" w:cs="Times New Roman"/>
          <w:kern w:val="56"/>
          <w:sz w:val="24"/>
          <w:szCs w:val="24"/>
        </w:rPr>
      </w:pPr>
      <w:r w:rsidRPr="002F1497">
        <w:rPr>
          <w:rFonts w:ascii="Times New Roman" w:eastAsia="Cambria" w:hAnsi="Times New Roman" w:cs="Times New Roman"/>
          <w:kern w:val="56"/>
          <w:sz w:val="24"/>
          <w:szCs w:val="24"/>
        </w:rPr>
        <w:t>Piegādātājs garantē Preces kvalitāti, atbilstību Nolikumā noteiktajām tehniskajām prasībām.</w:t>
      </w:r>
    </w:p>
    <w:p w:rsidR="002F1497" w:rsidRDefault="002F1497" w:rsidP="002F1497">
      <w:pPr>
        <w:numPr>
          <w:ilvl w:val="1"/>
          <w:numId w:val="1"/>
        </w:numPr>
        <w:spacing w:after="0" w:line="240" w:lineRule="auto"/>
        <w:ind w:left="567"/>
        <w:jc w:val="both"/>
        <w:rPr>
          <w:rFonts w:ascii="Times New Roman" w:eastAsia="Cambria" w:hAnsi="Times New Roman" w:cs="Times New Roman"/>
          <w:kern w:val="56"/>
          <w:sz w:val="24"/>
          <w:szCs w:val="24"/>
        </w:rPr>
      </w:pPr>
      <w:r w:rsidRPr="002F1497">
        <w:rPr>
          <w:rFonts w:ascii="Times New Roman" w:eastAsia="Cambria" w:hAnsi="Times New Roman" w:cs="Times New Roman"/>
          <w:kern w:val="56"/>
          <w:sz w:val="24"/>
          <w:szCs w:val="24"/>
        </w:rPr>
        <w:t>Piegādātājs apliecina, ka Vienošanās izpildē tam ir saistoši Nolikumā minētie noteikumi attiecībā uz Preces Piegādi u.c.</w:t>
      </w:r>
    </w:p>
    <w:p w:rsidR="007F458C" w:rsidRPr="002F1497" w:rsidRDefault="007F458C" w:rsidP="007F458C">
      <w:pPr>
        <w:spacing w:after="0" w:line="240" w:lineRule="auto"/>
        <w:ind w:left="567"/>
        <w:jc w:val="both"/>
        <w:rPr>
          <w:rFonts w:ascii="Times New Roman" w:eastAsia="Cambria"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Calibri" w:hAnsi="Times New Roman" w:cs="Cambria"/>
          <w:b/>
          <w:kern w:val="56"/>
          <w:sz w:val="24"/>
          <w:szCs w:val="24"/>
        </w:rPr>
      </w:pPr>
      <w:r w:rsidRPr="002F1497">
        <w:rPr>
          <w:rFonts w:ascii="Times New Roman" w:eastAsia="Calibri" w:hAnsi="Times New Roman" w:cs="Cambria"/>
          <w:b/>
          <w:kern w:val="56"/>
          <w:sz w:val="24"/>
          <w:szCs w:val="24"/>
        </w:rPr>
        <w:t>Nepārvarama vara</w:t>
      </w:r>
    </w:p>
    <w:p w:rsidR="002F1497" w:rsidRPr="002F1497" w:rsidRDefault="002F1497" w:rsidP="002F1497">
      <w:pPr>
        <w:spacing w:after="0" w:line="240" w:lineRule="auto"/>
        <w:ind w:left="360"/>
        <w:contextualSpacing/>
        <w:rPr>
          <w:rFonts w:ascii="Times New Roman" w:eastAsia="Calibri" w:hAnsi="Times New Roman" w:cs="Cambria"/>
          <w:b/>
          <w:kern w:val="56"/>
          <w:sz w:val="24"/>
          <w:szCs w:val="24"/>
        </w:rPr>
      </w:pPr>
    </w:p>
    <w:p w:rsidR="002F1497" w:rsidRPr="002F1497" w:rsidRDefault="002F1497" w:rsidP="002F1497">
      <w:pPr>
        <w:numPr>
          <w:ilvl w:val="1"/>
          <w:numId w:val="1"/>
        </w:numPr>
        <w:spacing w:after="0" w:line="240" w:lineRule="auto"/>
        <w:ind w:left="426"/>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Puses tiek atbrīvotas no atbildības par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pilnīgu vai daļēju neizpildi, ja šāda neizpilde radusies nepārvaramas varas vai tādu ārkārtēja rakstura apstākļu rezultātā, kuru darbība sākusies pēc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noslēgšanas un kurus Puses nevarēja iepriekš ne paredzēt, ne novērst.</w:t>
      </w:r>
    </w:p>
    <w:p w:rsidR="002F1497" w:rsidRPr="002F1497" w:rsidRDefault="002F1497" w:rsidP="002F1497">
      <w:pPr>
        <w:numPr>
          <w:ilvl w:val="1"/>
          <w:numId w:val="1"/>
        </w:numPr>
        <w:spacing w:after="0" w:line="240" w:lineRule="auto"/>
        <w:ind w:left="426"/>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2F1497">
        <w:rPr>
          <w:rFonts w:ascii="Times New Roman" w:eastAsia="Calibri" w:hAnsi="Times New Roman" w:cs="Cambria"/>
          <w:kern w:val="56"/>
          <w:sz w:val="24"/>
          <w:szCs w:val="24"/>
        </w:rPr>
        <w:t>rakstveidā</w:t>
      </w:r>
      <w:proofErr w:type="spellEnd"/>
      <w:r w:rsidRPr="002F1497">
        <w:rPr>
          <w:rFonts w:ascii="Times New Roman" w:eastAsia="Calibri" w:hAnsi="Times New Roman" w:cs="Cambria"/>
          <w:kern w:val="56"/>
          <w:sz w:val="24"/>
          <w:szCs w:val="24"/>
        </w:rPr>
        <w:t xml:space="preserve"> jāziņo otrai Pusei. Ziņojumā jānorāda, kādā termiņā Puse paredz veikt savu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paredzēto saistību izpildi, un pēc otras Puses pieprasījuma šādam ziņojumam ir jāpievieno dokuments, kuru izsniegusi kompetenta institūcija un kura satur ārkārtējo apstākļu darbības apstiprinājumu un to raksturojumu.</w:t>
      </w:r>
    </w:p>
    <w:p w:rsidR="002F1497" w:rsidRPr="002F1497" w:rsidRDefault="002F1497" w:rsidP="002F1497">
      <w:pPr>
        <w:numPr>
          <w:ilvl w:val="1"/>
          <w:numId w:val="1"/>
        </w:numPr>
        <w:spacing w:after="0" w:line="240" w:lineRule="auto"/>
        <w:ind w:left="426"/>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2F1497" w:rsidRPr="002F1497" w:rsidRDefault="002F1497" w:rsidP="002F1497">
      <w:pPr>
        <w:spacing w:after="0" w:line="240" w:lineRule="auto"/>
        <w:rPr>
          <w:rFonts w:ascii="Times New Roman" w:eastAsia="Cambria"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Calibri" w:hAnsi="Times New Roman" w:cs="Cambria"/>
          <w:b/>
          <w:kern w:val="56"/>
          <w:sz w:val="24"/>
          <w:szCs w:val="24"/>
        </w:rPr>
      </w:pPr>
      <w:r w:rsidRPr="002F1497">
        <w:rPr>
          <w:rFonts w:ascii="Times New Roman" w:eastAsia="Calibri" w:hAnsi="Times New Roman" w:cs="Cambria"/>
          <w:b/>
          <w:kern w:val="56"/>
          <w:sz w:val="24"/>
          <w:szCs w:val="24"/>
        </w:rPr>
        <w:t>Pušu atbildība</w:t>
      </w:r>
    </w:p>
    <w:p w:rsidR="002F1497" w:rsidRPr="002F1497" w:rsidRDefault="002F1497" w:rsidP="002F1497">
      <w:pPr>
        <w:spacing w:after="0" w:line="240" w:lineRule="auto"/>
        <w:ind w:left="360"/>
        <w:contextualSpacing/>
        <w:rPr>
          <w:rFonts w:ascii="Times New Roman" w:eastAsia="Calibri" w:hAnsi="Times New Roman" w:cs="Cambria"/>
          <w:b/>
          <w:kern w:val="56"/>
          <w:sz w:val="24"/>
          <w:szCs w:val="24"/>
        </w:rPr>
      </w:pPr>
    </w:p>
    <w:p w:rsidR="00A94C37" w:rsidRPr="00A94C37" w:rsidRDefault="002F1497" w:rsidP="00A94C37">
      <w:pPr>
        <w:numPr>
          <w:ilvl w:val="1"/>
          <w:numId w:val="1"/>
        </w:numPr>
        <w:spacing w:after="0" w:line="240" w:lineRule="auto"/>
        <w:ind w:left="709" w:hanging="650"/>
        <w:contextualSpacing/>
        <w:jc w:val="both"/>
        <w:rPr>
          <w:rFonts w:ascii="Times New Roman" w:eastAsia="Calibri" w:hAnsi="Times New Roman" w:cs="Cambria"/>
          <w:color w:val="FF0000"/>
          <w:kern w:val="56"/>
          <w:sz w:val="24"/>
          <w:szCs w:val="24"/>
        </w:rPr>
      </w:pPr>
      <w:r w:rsidRPr="002F1497">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r w:rsidR="00A94C37">
        <w:rPr>
          <w:rFonts w:ascii="Times New Roman" w:eastAsia="Calibri" w:hAnsi="Times New Roman" w:cs="Cambria"/>
          <w:kern w:val="56"/>
          <w:sz w:val="24"/>
          <w:szCs w:val="24"/>
        </w:rPr>
        <w:t xml:space="preserve"> </w:t>
      </w:r>
    </w:p>
    <w:p w:rsidR="002F1497" w:rsidRPr="008D44D5" w:rsidRDefault="002F1497" w:rsidP="008D44D5">
      <w:pPr>
        <w:numPr>
          <w:ilvl w:val="1"/>
          <w:numId w:val="1"/>
        </w:numPr>
        <w:spacing w:after="0" w:line="240" w:lineRule="auto"/>
        <w:ind w:left="709" w:hanging="650"/>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Ja Pasūtītājs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paredzētajā termiņā un apjomā neveic maksājumu par Preci, Pasūtītāj</w:t>
      </w:r>
      <w:r w:rsidR="00A94C37">
        <w:rPr>
          <w:rFonts w:ascii="Times New Roman" w:eastAsia="Calibri" w:hAnsi="Times New Roman" w:cs="Cambria"/>
          <w:kern w:val="56"/>
          <w:sz w:val="24"/>
          <w:szCs w:val="24"/>
        </w:rPr>
        <w:t>s maksā</w:t>
      </w:r>
      <w:r w:rsidRPr="002F1497">
        <w:rPr>
          <w:rFonts w:ascii="Times New Roman" w:eastAsia="Calibri" w:hAnsi="Times New Roman" w:cs="Cambria"/>
          <w:kern w:val="56"/>
          <w:sz w:val="24"/>
          <w:szCs w:val="24"/>
        </w:rPr>
        <w:t xml:space="preserve"> līgumsodu 0,5% (nulle, komats, piecu procentu) apmērā no laikā nesamaksātās summas par katru nokavēto maksājuma dienu, bet kopā ne vairāk par 10% (desmit procentiem) no laikā nesamaksātās summas.</w:t>
      </w:r>
    </w:p>
    <w:p w:rsidR="002F1497" w:rsidRPr="002F1497" w:rsidRDefault="002F1497" w:rsidP="002F1497">
      <w:pPr>
        <w:numPr>
          <w:ilvl w:val="1"/>
          <w:numId w:val="1"/>
        </w:numPr>
        <w:spacing w:after="0" w:line="240" w:lineRule="auto"/>
        <w:ind w:left="709" w:hanging="650"/>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Līgumsoda samaksa neatbrīvo Puses no to saistību pilnīgas izpildes.</w:t>
      </w:r>
    </w:p>
    <w:p w:rsidR="002F1497" w:rsidRPr="002F1497" w:rsidRDefault="002F1497" w:rsidP="002F1497">
      <w:pPr>
        <w:numPr>
          <w:ilvl w:val="1"/>
          <w:numId w:val="1"/>
        </w:numPr>
        <w:spacing w:after="0" w:line="240" w:lineRule="auto"/>
        <w:ind w:left="709" w:hanging="650"/>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Ja Pasūtītājam uz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pamata rodas tiesības pieprasīt no Piegādātāja līgumsodu vai jebkuru citu maksājumu, Pasūtītājs ir tiesīgs ieturēt līgumsodu vai jebkuru citu maksājumu no Piegādātājam izmaksājamajām summām, par to iepriekš brīdinot Piegādātāju. </w:t>
      </w:r>
    </w:p>
    <w:p w:rsidR="002F1497" w:rsidRPr="002F1497" w:rsidRDefault="002F1497" w:rsidP="002F1497">
      <w:pPr>
        <w:numPr>
          <w:ilvl w:val="1"/>
          <w:numId w:val="1"/>
        </w:numPr>
        <w:spacing w:after="0" w:line="240" w:lineRule="auto"/>
        <w:ind w:left="709" w:hanging="650"/>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2F1497" w:rsidRPr="002F1497" w:rsidRDefault="002F1497" w:rsidP="002F1497">
      <w:pPr>
        <w:spacing w:after="0" w:line="240" w:lineRule="auto"/>
        <w:ind w:left="480" w:hanging="240"/>
        <w:rPr>
          <w:rFonts w:ascii="Cambria" w:eastAsia="Cambria" w:hAnsi="Cambria" w:cs="Cambria"/>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Calibri" w:hAnsi="Times New Roman" w:cs="Cambria"/>
          <w:kern w:val="56"/>
          <w:sz w:val="24"/>
          <w:szCs w:val="24"/>
        </w:rPr>
      </w:pPr>
      <w:r w:rsidRPr="002F1497">
        <w:rPr>
          <w:rFonts w:ascii="Times New Roman" w:eastAsia="Calibri" w:hAnsi="Times New Roman" w:cs="Cambria"/>
          <w:b/>
          <w:kern w:val="56"/>
          <w:sz w:val="24"/>
          <w:szCs w:val="24"/>
        </w:rPr>
        <w:t>Pušu pārstāvji</w:t>
      </w:r>
    </w:p>
    <w:p w:rsidR="002F1497" w:rsidRPr="002F1497" w:rsidRDefault="002F1497" w:rsidP="002F1497">
      <w:pPr>
        <w:spacing w:after="0" w:line="240" w:lineRule="auto"/>
        <w:ind w:left="360"/>
        <w:contextualSpacing/>
        <w:rPr>
          <w:rFonts w:ascii="Times New Roman" w:eastAsia="Calibri" w:hAnsi="Times New Roman" w:cs="Cambria"/>
          <w:kern w:val="56"/>
          <w:sz w:val="24"/>
          <w:szCs w:val="24"/>
        </w:rPr>
      </w:pP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No Pasūtītāja puses par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saistību izpildes kontroli atbild </w:t>
      </w:r>
      <w:r w:rsidRPr="002F1497">
        <w:rPr>
          <w:rFonts w:ascii="Times New Roman" w:hAnsi="Times New Roman"/>
          <w:sz w:val="24"/>
        </w:rPr>
        <w:t>projektu vadītāja Santa Kazule</w:t>
      </w:r>
      <w:r w:rsidRPr="002F1497">
        <w:rPr>
          <w:rFonts w:ascii="Times New Roman" w:hAnsi="Times New Roman" w:cs="Times New Roman"/>
          <w:sz w:val="24"/>
        </w:rPr>
        <w:t xml:space="preserve">, tālrunis: </w:t>
      </w:r>
      <w:r w:rsidRPr="002F1497">
        <w:rPr>
          <w:rFonts w:ascii="Times New Roman" w:eastAsia="Times New Roman" w:hAnsi="Times New Roman" w:cs="Times New Roman"/>
          <w:bCs/>
          <w:color w:val="000000"/>
          <w:kern w:val="56"/>
          <w:sz w:val="24"/>
          <w:szCs w:val="24"/>
        </w:rPr>
        <w:t>29913283, e</w:t>
      </w:r>
      <w:r w:rsidRPr="002F1497">
        <w:rPr>
          <w:rFonts w:ascii="Times New Roman" w:hAnsi="Times New Roman" w:cs="Times New Roman"/>
          <w:sz w:val="24"/>
        </w:rPr>
        <w:t xml:space="preserve">-pasts: </w:t>
      </w:r>
      <w:r w:rsidRPr="002F1497">
        <w:rPr>
          <w:rFonts w:ascii="Times New Roman" w:hAnsi="Times New Roman" w:cs="Times New Roman"/>
          <w:sz w:val="24"/>
          <w:u w:val="single"/>
        </w:rPr>
        <w:t xml:space="preserve">santa.kazule@rtu.lv </w:t>
      </w:r>
      <w:r w:rsidRPr="002F1497">
        <w:rPr>
          <w:rFonts w:ascii="Times New Roman" w:eastAsia="Calibri" w:hAnsi="Times New Roman" w:cs="Cambria"/>
          <w:kern w:val="56"/>
          <w:sz w:val="24"/>
          <w:szCs w:val="24"/>
        </w:rPr>
        <w:t>, kurai ir noteikti šādi pienākumi:</w:t>
      </w:r>
    </w:p>
    <w:p w:rsidR="002F1497" w:rsidRPr="002F1497" w:rsidRDefault="002F1497" w:rsidP="002F1497">
      <w:pPr>
        <w:numPr>
          <w:ilvl w:val="2"/>
          <w:numId w:val="1"/>
        </w:numPr>
        <w:spacing w:after="0" w:line="240" w:lineRule="auto"/>
        <w:ind w:left="1276" w:hanging="709"/>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Pasūtīt Preci;</w:t>
      </w:r>
    </w:p>
    <w:p w:rsidR="002F1497" w:rsidRPr="002F1497" w:rsidRDefault="002F1497" w:rsidP="002F1497">
      <w:pPr>
        <w:numPr>
          <w:ilvl w:val="2"/>
          <w:numId w:val="1"/>
        </w:numPr>
        <w:spacing w:after="0" w:line="240" w:lineRule="auto"/>
        <w:ind w:left="1276" w:hanging="709"/>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kontrolēt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izpildi un saskaņot Preču piegādes laiku ar Piegādātāja pārstāvi;</w:t>
      </w:r>
    </w:p>
    <w:p w:rsidR="002F1497" w:rsidRPr="002F1497" w:rsidRDefault="002F1497" w:rsidP="002F1497">
      <w:pPr>
        <w:numPr>
          <w:ilvl w:val="2"/>
          <w:numId w:val="1"/>
        </w:numPr>
        <w:spacing w:after="0" w:line="240" w:lineRule="auto"/>
        <w:ind w:left="1276" w:hanging="709"/>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pārbaudīt Preču un piegādes atbilstību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w:t>
      </w:r>
    </w:p>
    <w:p w:rsidR="002F1497" w:rsidRPr="002F1497" w:rsidRDefault="002F1497" w:rsidP="002F1497">
      <w:pPr>
        <w:numPr>
          <w:ilvl w:val="2"/>
          <w:numId w:val="1"/>
        </w:numPr>
        <w:spacing w:after="0" w:line="240" w:lineRule="auto"/>
        <w:ind w:left="1276" w:hanging="709"/>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parakstīt Piegādātāja iesniegto Pavadzīmi;</w:t>
      </w:r>
    </w:p>
    <w:p w:rsidR="002F1497" w:rsidRPr="002F1497" w:rsidRDefault="002F1497" w:rsidP="002F1497">
      <w:pPr>
        <w:numPr>
          <w:ilvl w:val="2"/>
          <w:numId w:val="1"/>
        </w:numPr>
        <w:spacing w:after="0" w:line="240" w:lineRule="auto"/>
        <w:ind w:left="1276" w:hanging="709"/>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parakstīt Aktu.</w:t>
      </w:r>
    </w:p>
    <w:p w:rsidR="002F1497" w:rsidRPr="008D44D5" w:rsidRDefault="002F1497" w:rsidP="002F1497">
      <w:pPr>
        <w:numPr>
          <w:ilvl w:val="1"/>
          <w:numId w:val="1"/>
        </w:numPr>
        <w:spacing w:after="0" w:line="240" w:lineRule="auto"/>
        <w:ind w:left="567" w:hanging="508"/>
        <w:contextualSpacing/>
        <w:jc w:val="both"/>
        <w:rPr>
          <w:rFonts w:ascii="Times New Roman" w:hAnsi="Times New Roman" w:cs="Times New Roman"/>
          <w:sz w:val="24"/>
          <w:u w:val="single"/>
        </w:rPr>
      </w:pPr>
      <w:r w:rsidRPr="008D44D5">
        <w:rPr>
          <w:rFonts w:ascii="Times New Roman" w:eastAsia="Calibri" w:hAnsi="Times New Roman" w:cs="Cambria"/>
          <w:kern w:val="56"/>
          <w:sz w:val="24"/>
          <w:szCs w:val="24"/>
        </w:rPr>
        <w:t xml:space="preserve">No Piegādātāja puses par </w:t>
      </w:r>
      <w:r w:rsidRPr="008D44D5">
        <w:rPr>
          <w:rFonts w:ascii="Times New Roman" w:eastAsia="Times New Roman" w:hAnsi="Times New Roman" w:cs="Times New Roman"/>
          <w:bCs/>
          <w:color w:val="000000"/>
          <w:kern w:val="56"/>
          <w:sz w:val="24"/>
          <w:szCs w:val="24"/>
        </w:rPr>
        <w:t>Vienošanās</w:t>
      </w:r>
      <w:r w:rsidRPr="008D44D5">
        <w:rPr>
          <w:rFonts w:ascii="Times New Roman" w:eastAsia="Calibri" w:hAnsi="Times New Roman" w:cs="Cambria"/>
          <w:kern w:val="56"/>
          <w:sz w:val="24"/>
          <w:szCs w:val="24"/>
        </w:rPr>
        <w:t xml:space="preserve"> saistību izpildes kontroli atbild </w:t>
      </w:r>
      <w:r w:rsidR="00A94C37" w:rsidRPr="008D44D5">
        <w:rPr>
          <w:rFonts w:ascii="Times New Roman" w:eastAsia="Calibri" w:hAnsi="Times New Roman" w:cs="Cambria"/>
          <w:kern w:val="56"/>
          <w:sz w:val="24"/>
          <w:szCs w:val="24"/>
        </w:rPr>
        <w:t xml:space="preserve">Aleksandrs Bondars, </w:t>
      </w:r>
      <w:r w:rsidRPr="008D44D5">
        <w:rPr>
          <w:rFonts w:ascii="Times New Roman" w:eastAsia="Calibri" w:hAnsi="Times New Roman" w:cs="Cambria"/>
          <w:kern w:val="56"/>
          <w:sz w:val="24"/>
          <w:szCs w:val="24"/>
        </w:rPr>
        <w:t xml:space="preserve">tālrunis: </w:t>
      </w:r>
      <w:r w:rsidR="00A94C37" w:rsidRPr="008D44D5">
        <w:rPr>
          <w:rFonts w:ascii="Times New Roman" w:eastAsia="Calibri" w:hAnsi="Times New Roman" w:cs="Cambria"/>
          <w:kern w:val="56"/>
          <w:sz w:val="24"/>
          <w:szCs w:val="24"/>
        </w:rPr>
        <w:t xml:space="preserve">27543553 </w:t>
      </w:r>
      <w:r w:rsidRPr="008D44D5">
        <w:rPr>
          <w:rFonts w:ascii="Times New Roman" w:eastAsia="Calibri" w:hAnsi="Times New Roman" w:cs="Cambria"/>
          <w:kern w:val="56"/>
          <w:sz w:val="24"/>
          <w:szCs w:val="24"/>
        </w:rPr>
        <w:t>, e-pasts</w:t>
      </w:r>
      <w:r w:rsidR="00A94C37" w:rsidRPr="008D44D5">
        <w:rPr>
          <w:rFonts w:ascii="Times New Roman" w:eastAsia="Calibri" w:hAnsi="Times New Roman" w:cs="Cambria"/>
          <w:kern w:val="56"/>
          <w:sz w:val="24"/>
          <w:szCs w:val="24"/>
        </w:rPr>
        <w:t>:</w:t>
      </w:r>
      <w:r w:rsidR="008D44D5" w:rsidRPr="008D44D5">
        <w:rPr>
          <w:rFonts w:ascii="Times New Roman" w:eastAsia="Calibri" w:hAnsi="Times New Roman" w:cs="Cambria"/>
          <w:kern w:val="56"/>
          <w:sz w:val="24"/>
          <w:szCs w:val="24"/>
        </w:rPr>
        <w:t xml:space="preserve"> </w:t>
      </w:r>
      <w:r w:rsidR="008D44D5" w:rsidRPr="008D44D5">
        <w:rPr>
          <w:rFonts w:ascii="Times New Roman" w:hAnsi="Times New Roman" w:cs="Times New Roman"/>
          <w:sz w:val="24"/>
          <w:u w:val="single"/>
        </w:rPr>
        <w:t>aleksandrs.bondars@hotmail.com</w:t>
      </w:r>
      <w:r w:rsidR="008D44D5">
        <w:rPr>
          <w:rFonts w:ascii="Times New Roman" w:hAnsi="Times New Roman" w:cs="Times New Roman"/>
          <w:sz w:val="24"/>
          <w:u w:val="single"/>
        </w:rPr>
        <w:t>.</w:t>
      </w:r>
      <w:r w:rsidR="008D44D5" w:rsidRPr="008D44D5">
        <w:rPr>
          <w:rFonts w:ascii="Times New Roman" w:hAnsi="Times New Roman" w:cs="Times New Roman"/>
          <w:sz w:val="24"/>
          <w:u w:val="single"/>
        </w:rPr>
        <w:t xml:space="preserve"> </w:t>
      </w:r>
    </w:p>
    <w:p w:rsidR="002F1497" w:rsidRPr="002F1497" w:rsidRDefault="002F1497" w:rsidP="002F1497">
      <w:pPr>
        <w:numPr>
          <w:ilvl w:val="1"/>
          <w:numId w:val="1"/>
        </w:numPr>
        <w:spacing w:after="0" w:line="240" w:lineRule="auto"/>
        <w:ind w:left="567" w:hanging="508"/>
        <w:contextualSpacing/>
        <w:rPr>
          <w:rFonts w:ascii="Times New Roman" w:eastAsia="Cambria" w:hAnsi="Times New Roman" w:cs="Cambria"/>
          <w:kern w:val="56"/>
          <w:sz w:val="24"/>
          <w:szCs w:val="24"/>
        </w:rPr>
      </w:pPr>
      <w:r w:rsidRPr="002F1497">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2F1497" w:rsidRPr="002F1497" w:rsidRDefault="002F1497" w:rsidP="002F1497">
      <w:pPr>
        <w:spacing w:after="0" w:line="240" w:lineRule="auto"/>
        <w:ind w:left="851"/>
        <w:jc w:val="both"/>
        <w:rPr>
          <w:rFonts w:ascii="Times New Roman" w:eastAsia="Cambria"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Calibri" w:hAnsi="Times New Roman" w:cs="Cambria"/>
          <w:b/>
          <w:kern w:val="56"/>
          <w:sz w:val="24"/>
          <w:szCs w:val="24"/>
        </w:rPr>
      </w:pPr>
      <w:r w:rsidRPr="002F1497">
        <w:rPr>
          <w:rFonts w:ascii="Times New Roman" w:eastAsia="Times New Roman" w:hAnsi="Times New Roman" w:cs="Times New Roman"/>
          <w:b/>
          <w:bCs/>
          <w:color w:val="000000"/>
          <w:kern w:val="56"/>
          <w:sz w:val="24"/>
          <w:szCs w:val="24"/>
        </w:rPr>
        <w:t>Vienošanās</w:t>
      </w:r>
      <w:r w:rsidRPr="002F1497">
        <w:rPr>
          <w:rFonts w:ascii="Times New Roman" w:eastAsia="Calibri" w:hAnsi="Times New Roman" w:cs="Cambria"/>
          <w:b/>
          <w:kern w:val="56"/>
          <w:sz w:val="24"/>
          <w:szCs w:val="24"/>
        </w:rPr>
        <w:t xml:space="preserve"> darbības termiņš un tā grozīšanas, papildināšanas un izbeigšanas kārtība</w:t>
      </w:r>
    </w:p>
    <w:p w:rsidR="002F1497" w:rsidRPr="002F1497" w:rsidRDefault="002F1497" w:rsidP="002F1497">
      <w:pPr>
        <w:spacing w:after="0" w:line="240" w:lineRule="auto"/>
        <w:ind w:left="360"/>
        <w:contextualSpacing/>
        <w:rPr>
          <w:rFonts w:ascii="Times New Roman" w:eastAsia="Calibri" w:hAnsi="Times New Roman" w:cs="Cambria"/>
          <w:b/>
          <w:kern w:val="56"/>
          <w:sz w:val="24"/>
          <w:szCs w:val="24"/>
        </w:rPr>
      </w:pP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stājas spēkā no tā parakstīšanas brīža un ir spēkā </w:t>
      </w:r>
      <w:r w:rsidR="00980A3F">
        <w:rPr>
          <w:rFonts w:ascii="Times New Roman" w:eastAsia="Calibri" w:hAnsi="Times New Roman" w:cs="Cambria"/>
          <w:kern w:val="56"/>
          <w:sz w:val="24"/>
          <w:szCs w:val="24"/>
        </w:rPr>
        <w:t xml:space="preserve">12 (divpadsmit) mēnešus vai kamēr tiek sasniegta Vienošanās 3.1. punktā noteiktā Vienošanās summa. </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Visi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grozījumi un papildinājumi ir spēkā, ja tie ir veikti saskaņā ar Publisko iepirkumu likuma 61.pantu, ir izteikti </w:t>
      </w:r>
      <w:proofErr w:type="spellStart"/>
      <w:r w:rsidRPr="002F1497">
        <w:rPr>
          <w:rFonts w:ascii="Times New Roman" w:eastAsia="Calibri" w:hAnsi="Times New Roman" w:cs="Cambria"/>
          <w:kern w:val="56"/>
          <w:sz w:val="24"/>
          <w:szCs w:val="24"/>
        </w:rPr>
        <w:t>rakstveidā</w:t>
      </w:r>
      <w:proofErr w:type="spellEnd"/>
      <w:r w:rsidRPr="002F1497">
        <w:rPr>
          <w:rFonts w:ascii="Times New Roman" w:eastAsia="Calibri" w:hAnsi="Times New Roman" w:cs="Cambria"/>
          <w:kern w:val="56"/>
          <w:sz w:val="24"/>
          <w:szCs w:val="24"/>
        </w:rPr>
        <w:t xml:space="preserve"> un tos ir parakstījuši abu Pušu pilnvaroti pārstāvji. </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Puses var izbeigt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pirms termiņa ar rakstisku vienošanos.</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Pasūtītājam ir tiesības vienpusēji izbeigt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pirms termiņa, brīdinot par to Piegādātāju 15 (piecpadsmit) darba dienas pirms izbeigšanas.</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Izņemot šī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11.4. punktā noteikto,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var izbeigt vienpusēji tikai gadījumos, kas tieši paredzēti Latvijas Republikas normatīvajos aktos. </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 xml:space="preserve">Jebkurā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izbeigšanas gadījumā Puses apņemas 30 (trīsdesmit) dienu laikā izpildīt visas saistības, kas tām radušās vienai pret otru līdz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izbeigšanas brīdim.</w:t>
      </w:r>
    </w:p>
    <w:p w:rsidR="002F1497" w:rsidRPr="002F1497" w:rsidRDefault="002F1497" w:rsidP="002F1497">
      <w:pPr>
        <w:spacing w:after="0" w:line="240" w:lineRule="auto"/>
        <w:jc w:val="both"/>
        <w:rPr>
          <w:rFonts w:ascii="Times New Roman" w:eastAsia="Cambria" w:hAnsi="Times New Roman" w:cs="Times New Roman"/>
          <w:kern w:val="56"/>
          <w:sz w:val="24"/>
          <w:szCs w:val="24"/>
        </w:rPr>
      </w:pPr>
    </w:p>
    <w:p w:rsidR="002F1497" w:rsidRPr="002F1497" w:rsidRDefault="002F1497" w:rsidP="002F1497">
      <w:pPr>
        <w:numPr>
          <w:ilvl w:val="0"/>
          <w:numId w:val="1"/>
        </w:numPr>
        <w:spacing w:after="0" w:line="240" w:lineRule="auto"/>
        <w:contextualSpacing/>
        <w:jc w:val="center"/>
        <w:rPr>
          <w:rFonts w:ascii="Times New Roman" w:eastAsia="Calibri" w:hAnsi="Times New Roman" w:cs="Cambria"/>
          <w:kern w:val="56"/>
          <w:sz w:val="24"/>
          <w:szCs w:val="24"/>
        </w:rPr>
      </w:pPr>
      <w:r w:rsidRPr="002F1497">
        <w:rPr>
          <w:rFonts w:ascii="Times New Roman" w:eastAsia="Calibri" w:hAnsi="Times New Roman" w:cs="Cambria"/>
          <w:b/>
          <w:kern w:val="56"/>
          <w:sz w:val="24"/>
          <w:szCs w:val="24"/>
        </w:rPr>
        <w:t>Nobeiguma nosacījumi</w:t>
      </w:r>
    </w:p>
    <w:p w:rsidR="002F1497" w:rsidRPr="002F1497" w:rsidRDefault="002F1497" w:rsidP="002F1497">
      <w:pPr>
        <w:spacing w:after="0" w:line="240" w:lineRule="auto"/>
        <w:ind w:left="360"/>
        <w:contextualSpacing/>
        <w:rPr>
          <w:rFonts w:ascii="Times New Roman" w:eastAsia="Calibri" w:hAnsi="Times New Roman" w:cs="Cambria"/>
          <w:kern w:val="56"/>
          <w:sz w:val="24"/>
          <w:szCs w:val="24"/>
        </w:rPr>
      </w:pP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nodaļu virsraksti ir lietoti vienīgi ērtībai un nevar tikt izmantoti </w:t>
      </w: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noteikumu interpretācijai.</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Calibri" w:hAnsi="Times New Roman" w:cs="Cambria"/>
          <w:kern w:val="56"/>
          <w:sz w:val="24"/>
          <w:szCs w:val="24"/>
        </w:rPr>
        <w:lastRenderedPageBreak/>
        <w:t xml:space="preserve">Visus strīdus un domstarpības, kas varētu rasties sakarā ar šo </w:t>
      </w:r>
      <w:r w:rsidRPr="002F1497">
        <w:rPr>
          <w:rFonts w:ascii="Times New Roman" w:eastAsia="Times New Roman" w:hAnsi="Times New Roman" w:cs="Times New Roman"/>
          <w:bCs/>
          <w:color w:val="000000"/>
          <w:kern w:val="56"/>
          <w:sz w:val="24"/>
          <w:szCs w:val="24"/>
        </w:rPr>
        <w:t>Vienošanos</w:t>
      </w:r>
      <w:r w:rsidRPr="002F1497">
        <w:rPr>
          <w:rFonts w:ascii="Times New Roman" w:eastAsia="Calibri" w:hAnsi="Times New Roman" w:cs="Cambria"/>
          <w:kern w:val="56"/>
          <w:sz w:val="24"/>
          <w:szCs w:val="24"/>
        </w:rPr>
        <w:t>, Puses centīsies atrisināt sarunu ceļā. Gadījumā, ja 20 (divdesmit) dienu laikā sarunu ceļā strīds netiks atrisināts, Puses strīdus risinās Latvijas Republikas tiesās atbilstoši Latvijas Republikas normatīvo aktu prasībām.</w:t>
      </w:r>
    </w:p>
    <w:p w:rsidR="002F1497" w:rsidRPr="002F1497"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Times New Roman" w:hAnsi="Times New Roman" w:cs="Times New Roman"/>
          <w:bCs/>
          <w:color w:val="000000"/>
          <w:kern w:val="56"/>
          <w:sz w:val="24"/>
          <w:szCs w:val="24"/>
        </w:rPr>
        <w:t>Vienošanās</w:t>
      </w:r>
      <w:r w:rsidRPr="002F1497">
        <w:rPr>
          <w:rFonts w:ascii="Times New Roman" w:eastAsia="Calibri" w:hAnsi="Times New Roman" w:cs="Cambria"/>
          <w:kern w:val="56"/>
          <w:sz w:val="24"/>
          <w:szCs w:val="24"/>
        </w:rPr>
        <w:t xml:space="preserve"> sagatavota latviešu valodā uz </w:t>
      </w:r>
      <w:r w:rsidR="00980A3F">
        <w:rPr>
          <w:rFonts w:ascii="Times New Roman" w:eastAsia="Calibri" w:hAnsi="Times New Roman" w:cs="Cambria"/>
          <w:kern w:val="56"/>
          <w:sz w:val="24"/>
          <w:szCs w:val="24"/>
        </w:rPr>
        <w:t>9</w:t>
      </w:r>
      <w:r w:rsidR="007F458C">
        <w:rPr>
          <w:rFonts w:ascii="Times New Roman" w:eastAsia="Calibri" w:hAnsi="Times New Roman" w:cs="Cambria"/>
          <w:kern w:val="56"/>
          <w:sz w:val="24"/>
          <w:szCs w:val="24"/>
        </w:rPr>
        <w:t xml:space="preserve"> </w:t>
      </w:r>
      <w:r w:rsidRPr="002F1497">
        <w:rPr>
          <w:rFonts w:ascii="Times New Roman" w:eastAsia="Calibri" w:hAnsi="Times New Roman" w:cs="Cambria"/>
          <w:kern w:val="56"/>
          <w:sz w:val="24"/>
          <w:szCs w:val="24"/>
        </w:rPr>
        <w:t>(</w:t>
      </w:r>
      <w:r w:rsidR="00980A3F">
        <w:rPr>
          <w:rFonts w:ascii="Times New Roman" w:eastAsia="Calibri" w:hAnsi="Times New Roman" w:cs="Cambria"/>
          <w:kern w:val="56"/>
          <w:sz w:val="24"/>
          <w:szCs w:val="24"/>
        </w:rPr>
        <w:t>deviņām</w:t>
      </w:r>
      <w:r w:rsidRPr="002F1497">
        <w:rPr>
          <w:rFonts w:ascii="Times New Roman" w:eastAsia="Calibri" w:hAnsi="Times New Roman" w:cs="Cambria"/>
          <w:kern w:val="56"/>
          <w:sz w:val="24"/>
          <w:szCs w:val="24"/>
        </w:rPr>
        <w:t>) lapām, divos eksemplāros. Viens no eksemplāriem glabājas pie Pasūtītāja, otrs – pie Piegādātāja.</w:t>
      </w:r>
    </w:p>
    <w:p w:rsidR="008D44D5" w:rsidRDefault="002F1497" w:rsidP="002F1497">
      <w:pPr>
        <w:numPr>
          <w:ilvl w:val="1"/>
          <w:numId w:val="1"/>
        </w:numPr>
        <w:spacing w:after="0" w:line="240" w:lineRule="auto"/>
        <w:ind w:left="567" w:hanging="508"/>
        <w:contextualSpacing/>
        <w:jc w:val="both"/>
        <w:rPr>
          <w:rFonts w:ascii="Times New Roman" w:eastAsia="Calibri" w:hAnsi="Times New Roman" w:cs="Cambria"/>
          <w:kern w:val="56"/>
          <w:sz w:val="24"/>
          <w:szCs w:val="24"/>
        </w:rPr>
      </w:pPr>
      <w:r w:rsidRPr="002F1497">
        <w:rPr>
          <w:rFonts w:ascii="Times New Roman" w:eastAsia="Times New Roman" w:hAnsi="Times New Roman" w:cs="Times New Roman"/>
          <w:bCs/>
          <w:color w:val="000000"/>
          <w:kern w:val="56"/>
          <w:sz w:val="24"/>
          <w:szCs w:val="24"/>
        </w:rPr>
        <w:t>Vienošanās</w:t>
      </w:r>
      <w:r w:rsidR="008F4A14">
        <w:rPr>
          <w:rFonts w:ascii="Times New Roman" w:eastAsia="Calibri" w:hAnsi="Times New Roman" w:cs="Cambria"/>
          <w:kern w:val="56"/>
          <w:sz w:val="24"/>
          <w:szCs w:val="24"/>
        </w:rPr>
        <w:t xml:space="preserve"> pievienoti</w:t>
      </w:r>
      <w:r w:rsidR="008D44D5">
        <w:rPr>
          <w:rFonts w:ascii="Times New Roman" w:eastAsia="Calibri" w:hAnsi="Times New Roman" w:cs="Cambria"/>
          <w:kern w:val="56"/>
          <w:sz w:val="24"/>
          <w:szCs w:val="24"/>
        </w:rPr>
        <w:t xml:space="preserve"> šādi pielikumi</w:t>
      </w:r>
      <w:r w:rsidRPr="002F1497">
        <w:rPr>
          <w:rFonts w:ascii="Times New Roman" w:eastAsia="Calibri" w:hAnsi="Times New Roman" w:cs="Cambria"/>
          <w:kern w:val="56"/>
          <w:sz w:val="24"/>
          <w:szCs w:val="24"/>
        </w:rPr>
        <w:t xml:space="preserve">: </w:t>
      </w:r>
    </w:p>
    <w:p w:rsidR="002F1497" w:rsidRDefault="008D44D5" w:rsidP="008D44D5">
      <w:pPr>
        <w:spacing w:after="0" w:line="240" w:lineRule="auto"/>
        <w:ind w:left="567"/>
        <w:contextualSpacing/>
        <w:jc w:val="both"/>
        <w:rPr>
          <w:rFonts w:ascii="Times New Roman" w:eastAsia="Calibri" w:hAnsi="Times New Roman" w:cs="Cambria"/>
          <w:kern w:val="56"/>
          <w:sz w:val="24"/>
          <w:szCs w:val="24"/>
        </w:rPr>
      </w:pPr>
      <w:r>
        <w:rPr>
          <w:rFonts w:ascii="Times New Roman" w:eastAsia="Calibri" w:hAnsi="Times New Roman" w:cs="Cambria"/>
          <w:kern w:val="56"/>
          <w:sz w:val="24"/>
          <w:szCs w:val="24"/>
        </w:rPr>
        <w:t xml:space="preserve">12.5.1. </w:t>
      </w:r>
      <w:r w:rsidR="002F1497" w:rsidRPr="002F1497">
        <w:rPr>
          <w:rFonts w:ascii="Times New Roman" w:eastAsia="Calibri" w:hAnsi="Times New Roman" w:cs="Cambria"/>
          <w:kern w:val="56"/>
          <w:sz w:val="24"/>
          <w:szCs w:val="24"/>
        </w:rPr>
        <w:t>1.pielikums – Tehniskā specifikācija</w:t>
      </w:r>
      <w:r>
        <w:rPr>
          <w:rFonts w:ascii="Times New Roman" w:eastAsia="Calibri" w:hAnsi="Times New Roman" w:cs="Cambria"/>
          <w:kern w:val="56"/>
          <w:sz w:val="24"/>
          <w:szCs w:val="24"/>
        </w:rPr>
        <w:t xml:space="preserve"> </w:t>
      </w:r>
      <w:r w:rsidR="002F1497" w:rsidRPr="002F1497">
        <w:rPr>
          <w:rFonts w:ascii="Times New Roman" w:eastAsia="Calibri" w:hAnsi="Times New Roman" w:cs="Cambria"/>
          <w:kern w:val="56"/>
          <w:sz w:val="24"/>
          <w:szCs w:val="24"/>
        </w:rPr>
        <w:t xml:space="preserve">- Piegādātāja </w:t>
      </w:r>
      <w:r>
        <w:rPr>
          <w:rFonts w:ascii="Times New Roman" w:eastAsia="Calibri" w:hAnsi="Times New Roman" w:cs="Cambria"/>
          <w:kern w:val="56"/>
          <w:sz w:val="24"/>
          <w:szCs w:val="24"/>
        </w:rPr>
        <w:t>Tehniskā un finanšu piedāvājuma kopija;</w:t>
      </w:r>
    </w:p>
    <w:p w:rsidR="008D44D5" w:rsidRPr="002F1497" w:rsidRDefault="008D44D5" w:rsidP="008D44D5">
      <w:pPr>
        <w:spacing w:after="0" w:line="240" w:lineRule="auto"/>
        <w:ind w:left="567"/>
        <w:contextualSpacing/>
        <w:jc w:val="both"/>
        <w:rPr>
          <w:rFonts w:ascii="Times New Roman" w:eastAsia="Calibri" w:hAnsi="Times New Roman" w:cs="Cambria"/>
          <w:kern w:val="56"/>
          <w:sz w:val="24"/>
          <w:szCs w:val="24"/>
        </w:rPr>
      </w:pPr>
      <w:r>
        <w:rPr>
          <w:rFonts w:ascii="Times New Roman" w:eastAsia="Calibri" w:hAnsi="Times New Roman" w:cs="Cambria"/>
          <w:kern w:val="56"/>
          <w:sz w:val="24"/>
          <w:szCs w:val="24"/>
        </w:rPr>
        <w:t xml:space="preserve">12.5.2. 2.pielikums – LR Uzņēmumu reģistra 29.08.2017. lēmuma Nr.6-12/118240 kopija.  </w:t>
      </w:r>
    </w:p>
    <w:p w:rsidR="002F1497" w:rsidRPr="002F1497" w:rsidRDefault="002F1497" w:rsidP="002F1497">
      <w:pPr>
        <w:spacing w:after="0" w:line="240" w:lineRule="auto"/>
        <w:ind w:left="480" w:hanging="240"/>
        <w:rPr>
          <w:rFonts w:ascii="Cambria" w:eastAsia="Cambria" w:hAnsi="Cambria" w:cs="Cambria"/>
          <w:kern w:val="56"/>
          <w:sz w:val="24"/>
          <w:szCs w:val="24"/>
        </w:rPr>
      </w:pPr>
    </w:p>
    <w:p w:rsidR="002F1497" w:rsidRPr="002F1497" w:rsidRDefault="002F1497" w:rsidP="002F1497">
      <w:pPr>
        <w:numPr>
          <w:ilvl w:val="0"/>
          <w:numId w:val="1"/>
        </w:numPr>
        <w:spacing w:after="0" w:line="240" w:lineRule="auto"/>
        <w:ind w:left="357" w:hanging="357"/>
        <w:contextualSpacing/>
        <w:jc w:val="center"/>
        <w:rPr>
          <w:rFonts w:ascii="Times New Roman" w:eastAsia="Times New Roman" w:hAnsi="Times New Roman" w:cs="Times New Roman"/>
          <w:kern w:val="56"/>
          <w:sz w:val="24"/>
          <w:szCs w:val="24"/>
        </w:rPr>
      </w:pPr>
      <w:r w:rsidRPr="002F1497">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5079"/>
      </w:tblGrid>
      <w:tr w:rsidR="002F1497" w:rsidRPr="002F1497" w:rsidTr="004058E7">
        <w:trPr>
          <w:trHeight w:val="80"/>
        </w:trPr>
        <w:tc>
          <w:tcPr>
            <w:tcW w:w="2326" w:type="pct"/>
            <w:tcBorders>
              <w:top w:val="nil"/>
              <w:left w:val="nil"/>
              <w:bottom w:val="nil"/>
              <w:right w:val="nil"/>
            </w:tcBorders>
          </w:tcPr>
          <w:p w:rsidR="002F1497" w:rsidRPr="002F1497" w:rsidRDefault="002F1497" w:rsidP="002F1497">
            <w:pPr>
              <w:spacing w:after="0" w:line="240" w:lineRule="auto"/>
              <w:contextualSpacing/>
              <w:rPr>
                <w:rFonts w:ascii="Times New Roman" w:eastAsia="Cambria" w:hAnsi="Times New Roman" w:cs="Times New Roman"/>
                <w:b/>
                <w:kern w:val="56"/>
                <w:sz w:val="24"/>
                <w:szCs w:val="24"/>
              </w:rPr>
            </w:pPr>
            <w:r w:rsidRPr="002F1497">
              <w:rPr>
                <w:rFonts w:ascii="Times New Roman" w:eastAsia="Cambria" w:hAnsi="Times New Roman" w:cs="Times New Roman"/>
                <w:b/>
                <w:kern w:val="56"/>
                <w:sz w:val="24"/>
                <w:szCs w:val="24"/>
              </w:rPr>
              <w:t>Pasūtītājs:</w:t>
            </w:r>
          </w:p>
          <w:p w:rsidR="005079BA" w:rsidRPr="005079BA" w:rsidRDefault="005079BA" w:rsidP="005079BA">
            <w:pPr>
              <w:spacing w:after="0" w:line="240" w:lineRule="auto"/>
              <w:rPr>
                <w:rFonts w:ascii="Times New Roman" w:eastAsia="Times New Roman" w:hAnsi="Times New Roman" w:cs="Times New Roman"/>
                <w:b/>
                <w:color w:val="000000"/>
                <w:sz w:val="24"/>
                <w:szCs w:val="24"/>
              </w:rPr>
            </w:pPr>
            <w:r w:rsidRPr="005079BA">
              <w:rPr>
                <w:rFonts w:ascii="Times New Roman" w:eastAsia="Times New Roman" w:hAnsi="Times New Roman" w:cs="Times New Roman"/>
                <w:b/>
                <w:color w:val="000000"/>
                <w:sz w:val="24"/>
                <w:szCs w:val="24"/>
              </w:rPr>
              <w:t>Rīgas Tehniskā universitāte</w:t>
            </w:r>
          </w:p>
          <w:p w:rsidR="005079BA" w:rsidRPr="005079BA" w:rsidRDefault="005079BA" w:rsidP="005079BA">
            <w:pPr>
              <w:spacing w:after="0" w:line="240" w:lineRule="auto"/>
              <w:rPr>
                <w:rFonts w:ascii="Times New Roman" w:eastAsia="Times New Roman" w:hAnsi="Times New Roman" w:cs="Times New Roman"/>
                <w:color w:val="000000"/>
                <w:sz w:val="24"/>
                <w:szCs w:val="24"/>
              </w:rPr>
            </w:pPr>
            <w:r w:rsidRPr="005079BA">
              <w:rPr>
                <w:rFonts w:ascii="Times New Roman" w:eastAsia="Times New Roman" w:hAnsi="Times New Roman" w:cs="Times New Roman"/>
                <w:color w:val="000000"/>
                <w:sz w:val="24"/>
                <w:szCs w:val="24"/>
              </w:rPr>
              <w:t>Kaļķu iela 1 Rīga, LV – 1658</w:t>
            </w:r>
          </w:p>
          <w:p w:rsidR="005079BA" w:rsidRPr="005079BA" w:rsidRDefault="007F458C" w:rsidP="005079B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Izgl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iest</w:t>
            </w:r>
            <w:proofErr w:type="spellEnd"/>
            <w:r>
              <w:rPr>
                <w:rFonts w:ascii="Times New Roman" w:eastAsia="Times New Roman" w:hAnsi="Times New Roman" w:cs="Times New Roman"/>
                <w:color w:val="000000"/>
                <w:sz w:val="24"/>
                <w:szCs w:val="24"/>
              </w:rPr>
              <w:t xml:space="preserve">. </w:t>
            </w:r>
            <w:proofErr w:type="spellStart"/>
            <w:r w:rsidR="005079BA" w:rsidRPr="005079BA">
              <w:rPr>
                <w:rFonts w:ascii="Times New Roman" w:eastAsia="Times New Roman" w:hAnsi="Times New Roman" w:cs="Times New Roman"/>
                <w:color w:val="000000"/>
                <w:sz w:val="24"/>
                <w:szCs w:val="24"/>
              </w:rPr>
              <w:t>Reģ</w:t>
            </w:r>
            <w:proofErr w:type="spellEnd"/>
            <w:r w:rsidR="005079BA" w:rsidRPr="005079BA">
              <w:rPr>
                <w:rFonts w:ascii="Times New Roman" w:eastAsia="Times New Roman" w:hAnsi="Times New Roman" w:cs="Times New Roman"/>
                <w:color w:val="000000"/>
                <w:sz w:val="24"/>
                <w:szCs w:val="24"/>
              </w:rPr>
              <w:t>. Nr. 3341000709</w:t>
            </w:r>
          </w:p>
          <w:p w:rsidR="005079BA" w:rsidRPr="005079BA" w:rsidRDefault="005079BA" w:rsidP="005079BA">
            <w:pPr>
              <w:spacing w:after="0" w:line="240" w:lineRule="auto"/>
              <w:rPr>
                <w:rFonts w:ascii="Times New Roman" w:eastAsia="Times New Roman" w:hAnsi="Times New Roman" w:cs="Times New Roman"/>
                <w:color w:val="000000"/>
                <w:sz w:val="24"/>
                <w:szCs w:val="24"/>
              </w:rPr>
            </w:pPr>
            <w:r w:rsidRPr="005079BA">
              <w:rPr>
                <w:rFonts w:ascii="Times New Roman" w:eastAsia="Times New Roman" w:hAnsi="Times New Roman" w:cs="Times New Roman"/>
                <w:color w:val="000000"/>
                <w:sz w:val="24"/>
                <w:szCs w:val="24"/>
              </w:rPr>
              <w:t>PVN Nr. LV90000068977</w:t>
            </w:r>
          </w:p>
          <w:p w:rsidR="005079BA" w:rsidRPr="005079BA" w:rsidRDefault="005079BA" w:rsidP="005079BA">
            <w:pPr>
              <w:spacing w:after="0" w:line="240" w:lineRule="auto"/>
              <w:rPr>
                <w:rFonts w:ascii="Times New Roman" w:eastAsia="Times New Roman" w:hAnsi="Times New Roman" w:cs="Times New Roman"/>
                <w:color w:val="000000"/>
                <w:sz w:val="24"/>
                <w:szCs w:val="24"/>
              </w:rPr>
            </w:pPr>
            <w:r w:rsidRPr="005079BA">
              <w:rPr>
                <w:rFonts w:ascii="Times New Roman" w:eastAsia="Times New Roman" w:hAnsi="Times New Roman" w:cs="Times New Roman"/>
                <w:color w:val="000000"/>
                <w:sz w:val="24"/>
                <w:szCs w:val="24"/>
              </w:rPr>
              <w:t xml:space="preserve">Konta Nr. </w:t>
            </w:r>
            <w:r w:rsidRPr="005079BA">
              <w:rPr>
                <w:rFonts w:ascii="Times New Roman" w:eastAsia="Times New Roman" w:hAnsi="Times New Roman" w:cs="Times New Roman"/>
                <w:bCs/>
                <w:sz w:val="24"/>
                <w:szCs w:val="24"/>
                <w:lang w:eastAsia="lv-LV"/>
              </w:rPr>
              <w:t xml:space="preserve"> LV46TREL915101S000000</w:t>
            </w:r>
          </w:p>
          <w:p w:rsidR="005079BA" w:rsidRPr="005079BA" w:rsidRDefault="005079BA" w:rsidP="005079BA">
            <w:pPr>
              <w:spacing w:after="0" w:line="240" w:lineRule="auto"/>
              <w:rPr>
                <w:rFonts w:ascii="Times New Roman" w:eastAsia="Times New Roman" w:hAnsi="Times New Roman" w:cs="Times New Roman"/>
                <w:color w:val="000000"/>
                <w:sz w:val="24"/>
                <w:szCs w:val="24"/>
              </w:rPr>
            </w:pPr>
            <w:r w:rsidRPr="005079BA">
              <w:rPr>
                <w:rFonts w:ascii="Times New Roman" w:eastAsia="Times New Roman" w:hAnsi="Times New Roman" w:cs="Times New Roman"/>
                <w:color w:val="000000"/>
                <w:sz w:val="24"/>
                <w:szCs w:val="24"/>
              </w:rPr>
              <w:t>Valsts kase, BIC – TRELLV22</w:t>
            </w: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5079BA" w:rsidP="002F1497">
            <w:pPr>
              <w:spacing w:after="0" w:line="240" w:lineRule="auto"/>
              <w:contextualSpacing/>
              <w:rPr>
                <w:rFonts w:ascii="Times New Roman" w:eastAsia="Cambria" w:hAnsi="Times New Roman" w:cs="Cambria"/>
                <w:kern w:val="56"/>
                <w:sz w:val="24"/>
                <w:szCs w:val="24"/>
              </w:rPr>
            </w:pPr>
            <w:r>
              <w:rPr>
                <w:rFonts w:ascii="Times New Roman" w:eastAsia="Cambria" w:hAnsi="Times New Roman" w:cs="Times New Roman"/>
                <w:kern w:val="56"/>
                <w:sz w:val="24"/>
                <w:szCs w:val="24"/>
              </w:rPr>
              <w:t xml:space="preserve">____________________ I. </w:t>
            </w:r>
            <w:proofErr w:type="spellStart"/>
            <w:r>
              <w:rPr>
                <w:rFonts w:ascii="Times New Roman" w:eastAsia="Cambria" w:hAnsi="Times New Roman" w:cs="Times New Roman"/>
                <w:kern w:val="56"/>
                <w:sz w:val="24"/>
                <w:szCs w:val="24"/>
              </w:rPr>
              <w:t>Eriņš</w:t>
            </w:r>
            <w:proofErr w:type="spellEnd"/>
            <w:r>
              <w:rPr>
                <w:rFonts w:ascii="Times New Roman" w:eastAsia="Cambria" w:hAnsi="Times New Roman" w:cs="Times New Roman"/>
                <w:kern w:val="56"/>
                <w:sz w:val="24"/>
                <w:szCs w:val="24"/>
              </w:rPr>
              <w:t xml:space="preserve"> </w:t>
            </w: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Default="002F1497" w:rsidP="002F1497">
            <w:pPr>
              <w:ind w:left="283" w:hanging="283"/>
              <w:rPr>
                <w:rFonts w:ascii="Times New Roman" w:eastAsia="Times New Roman" w:hAnsi="Times New Roman"/>
                <w:sz w:val="24"/>
                <w:szCs w:val="24"/>
              </w:rPr>
            </w:pPr>
            <w:r w:rsidRPr="002F1497">
              <w:rPr>
                <w:rFonts w:ascii="Times New Roman" w:eastAsia="Times New Roman" w:hAnsi="Times New Roman"/>
                <w:sz w:val="24"/>
                <w:szCs w:val="24"/>
              </w:rPr>
              <w:t xml:space="preserve">Pārstāvis:  </w:t>
            </w:r>
          </w:p>
          <w:p w:rsidR="005079BA" w:rsidRPr="002F1497" w:rsidRDefault="005079BA" w:rsidP="002F1497">
            <w:pPr>
              <w:ind w:left="283" w:hanging="283"/>
              <w:rPr>
                <w:rFonts w:ascii="Times New Roman" w:eastAsia="Times New Roman" w:hAnsi="Times New Roman"/>
                <w:sz w:val="24"/>
                <w:szCs w:val="24"/>
              </w:rPr>
            </w:pPr>
          </w:p>
          <w:p w:rsidR="002F1497" w:rsidRPr="002F1497" w:rsidRDefault="002F1497" w:rsidP="002F1497">
            <w:pPr>
              <w:rPr>
                <w:rFonts w:ascii="Times New Roman" w:hAnsi="Times New Roman"/>
                <w:sz w:val="24"/>
                <w:szCs w:val="24"/>
              </w:rPr>
            </w:pPr>
            <w:r w:rsidRPr="002F1497">
              <w:rPr>
                <w:rFonts w:ascii="Times New Roman" w:eastAsia="Times New Roman" w:hAnsi="Times New Roman"/>
                <w:sz w:val="24"/>
                <w:szCs w:val="24"/>
              </w:rPr>
              <w:t>_</w:t>
            </w:r>
            <w:r w:rsidRPr="002F1497">
              <w:rPr>
                <w:rFonts w:ascii="Times New Roman" w:hAnsi="Times New Roman"/>
                <w:sz w:val="24"/>
                <w:szCs w:val="24"/>
              </w:rPr>
              <w:t>______________</w:t>
            </w:r>
            <w:r w:rsidRPr="002F1497">
              <w:rPr>
                <w:rFonts w:ascii="Times New Roman" w:eastAsia="Times New Roman" w:hAnsi="Times New Roman"/>
                <w:sz w:val="24"/>
                <w:szCs w:val="24"/>
              </w:rPr>
              <w:t>____</w:t>
            </w:r>
            <w:r w:rsidR="005079BA">
              <w:rPr>
                <w:rFonts w:ascii="Times New Roman" w:eastAsia="Times New Roman" w:hAnsi="Times New Roman"/>
                <w:sz w:val="24"/>
                <w:szCs w:val="24"/>
              </w:rPr>
              <w:t xml:space="preserve"> </w:t>
            </w:r>
            <w:proofErr w:type="spellStart"/>
            <w:r w:rsidR="005079BA">
              <w:rPr>
                <w:rFonts w:ascii="Times New Roman" w:eastAsia="Times New Roman" w:hAnsi="Times New Roman"/>
                <w:sz w:val="24"/>
                <w:szCs w:val="24"/>
              </w:rPr>
              <w:t>S.Kazule</w:t>
            </w:r>
            <w:proofErr w:type="spellEnd"/>
            <w:r w:rsidR="005079BA">
              <w:rPr>
                <w:rFonts w:ascii="Times New Roman" w:eastAsia="Times New Roman" w:hAnsi="Times New Roman"/>
                <w:sz w:val="24"/>
                <w:szCs w:val="24"/>
              </w:rPr>
              <w:t xml:space="preserve"> </w:t>
            </w: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p w:rsidR="002F1497" w:rsidRPr="002F1497" w:rsidRDefault="002F1497" w:rsidP="002F1497">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2F1497" w:rsidRDefault="002F1497" w:rsidP="002F1497">
            <w:pPr>
              <w:tabs>
                <w:tab w:val="left" w:pos="360"/>
              </w:tabs>
              <w:spacing w:after="0" w:line="240" w:lineRule="auto"/>
              <w:contextualSpacing/>
              <w:rPr>
                <w:rFonts w:ascii="Times New Roman" w:eastAsia="Cambria" w:hAnsi="Times New Roman" w:cs="Times New Roman"/>
                <w:b/>
                <w:kern w:val="56"/>
                <w:sz w:val="24"/>
                <w:szCs w:val="24"/>
              </w:rPr>
            </w:pPr>
            <w:r w:rsidRPr="002F1497">
              <w:rPr>
                <w:rFonts w:ascii="Times New Roman" w:eastAsia="Cambria" w:hAnsi="Times New Roman" w:cs="Times New Roman"/>
                <w:b/>
                <w:kern w:val="56"/>
                <w:sz w:val="24"/>
                <w:szCs w:val="24"/>
              </w:rPr>
              <w:t>Piegādātājs:</w:t>
            </w:r>
          </w:p>
          <w:p w:rsidR="005079BA" w:rsidRDefault="007F458C" w:rsidP="002F1497">
            <w:pPr>
              <w:tabs>
                <w:tab w:val="left" w:pos="360"/>
              </w:tabs>
              <w:spacing w:after="0" w:line="240" w:lineRule="auto"/>
              <w:contextualSpacing/>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SIA “</w:t>
            </w:r>
            <w:proofErr w:type="spellStart"/>
            <w:r w:rsidR="00A94C37">
              <w:rPr>
                <w:rFonts w:ascii="Times New Roman" w:eastAsia="Cambria" w:hAnsi="Times New Roman" w:cs="Times New Roman"/>
                <w:b/>
                <w:kern w:val="56"/>
                <w:sz w:val="24"/>
                <w:szCs w:val="24"/>
              </w:rPr>
              <w:t>Grandfather</w:t>
            </w:r>
            <w:proofErr w:type="spellEnd"/>
            <w:r>
              <w:rPr>
                <w:rFonts w:ascii="Times New Roman" w:eastAsia="Cambria" w:hAnsi="Times New Roman" w:cs="Times New Roman"/>
                <w:b/>
                <w:kern w:val="56"/>
                <w:sz w:val="24"/>
                <w:szCs w:val="24"/>
              </w:rPr>
              <w:t>”</w:t>
            </w:r>
          </w:p>
          <w:p w:rsidR="007F458C" w:rsidRDefault="007F458C" w:rsidP="002F1497">
            <w:pPr>
              <w:tabs>
                <w:tab w:val="left" w:pos="360"/>
              </w:tabs>
              <w:spacing w:after="0" w:line="240" w:lineRule="auto"/>
              <w:contextualSpacing/>
              <w:rPr>
                <w:rFonts w:ascii="Times New Roman" w:eastAsia="Cambria" w:hAnsi="Times New Roman" w:cs="Times New Roman"/>
                <w:kern w:val="56"/>
                <w:sz w:val="24"/>
                <w:szCs w:val="24"/>
              </w:rPr>
            </w:pPr>
            <w:r w:rsidRPr="007F458C">
              <w:rPr>
                <w:rFonts w:ascii="Times New Roman" w:eastAsia="Cambria" w:hAnsi="Times New Roman" w:cs="Times New Roman"/>
                <w:kern w:val="56"/>
                <w:sz w:val="24"/>
                <w:szCs w:val="24"/>
              </w:rPr>
              <w:t>R</w:t>
            </w:r>
            <w:r>
              <w:rPr>
                <w:rFonts w:ascii="Times New Roman" w:eastAsia="Cambria" w:hAnsi="Times New Roman" w:cs="Times New Roman"/>
                <w:kern w:val="56"/>
                <w:sz w:val="24"/>
                <w:szCs w:val="24"/>
              </w:rPr>
              <w:t xml:space="preserve">īgas </w:t>
            </w:r>
            <w:r w:rsidRPr="007F458C">
              <w:rPr>
                <w:rFonts w:ascii="Times New Roman" w:eastAsia="Cambria" w:hAnsi="Times New Roman" w:cs="Times New Roman"/>
                <w:kern w:val="56"/>
                <w:sz w:val="24"/>
                <w:szCs w:val="24"/>
              </w:rPr>
              <w:t>iela 14-3, Ikšķile, Ikšķiles nov.</w:t>
            </w:r>
            <w:r>
              <w:rPr>
                <w:rFonts w:ascii="Times New Roman" w:eastAsia="Cambria" w:hAnsi="Times New Roman" w:cs="Times New Roman"/>
                <w:kern w:val="56"/>
                <w:sz w:val="24"/>
                <w:szCs w:val="24"/>
              </w:rPr>
              <w:t>, LV – 5052</w:t>
            </w:r>
          </w:p>
          <w:p w:rsidR="007F458C" w:rsidRDefault="007F458C" w:rsidP="002F1497">
            <w:pPr>
              <w:tabs>
                <w:tab w:val="left" w:pos="360"/>
              </w:tabs>
              <w:spacing w:after="0" w:line="240" w:lineRule="auto"/>
              <w:contextualSpacing/>
              <w:rPr>
                <w:rFonts w:ascii="Times New Roman" w:eastAsia="Cambria" w:hAnsi="Times New Roman" w:cs="Times New Roman"/>
                <w:kern w:val="56"/>
                <w:sz w:val="24"/>
                <w:szCs w:val="24"/>
              </w:rPr>
            </w:pP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Nr. 40103885600</w:t>
            </w:r>
          </w:p>
          <w:p w:rsidR="007F458C" w:rsidRDefault="007F458C" w:rsidP="007F458C">
            <w:pPr>
              <w:tabs>
                <w:tab w:val="left" w:pos="360"/>
              </w:tabs>
              <w:spacing w:after="0" w:line="240" w:lineRule="auto"/>
              <w:contextualSpacing/>
              <w:rPr>
                <w:rFonts w:ascii="Times New Roman" w:eastAsia="Cambria" w:hAnsi="Times New Roman" w:cs="Times New Roman"/>
                <w:kern w:val="56"/>
                <w:sz w:val="24"/>
                <w:szCs w:val="24"/>
              </w:rPr>
            </w:pPr>
            <w:r w:rsidRPr="005079BA">
              <w:rPr>
                <w:rFonts w:ascii="Times New Roman" w:eastAsia="Times New Roman" w:hAnsi="Times New Roman" w:cs="Times New Roman"/>
                <w:color w:val="000000"/>
                <w:sz w:val="24"/>
                <w:szCs w:val="24"/>
              </w:rPr>
              <w:t>PVN Nr. LV</w:t>
            </w:r>
            <w:r>
              <w:rPr>
                <w:rFonts w:ascii="Times New Roman" w:eastAsia="Cambria" w:hAnsi="Times New Roman" w:cs="Times New Roman"/>
                <w:kern w:val="56"/>
                <w:sz w:val="24"/>
                <w:szCs w:val="24"/>
              </w:rPr>
              <w:t>40103885600</w:t>
            </w:r>
          </w:p>
          <w:p w:rsidR="007F458C" w:rsidRDefault="007F458C" w:rsidP="007F45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 Nr. LV83HABA0551039797817</w:t>
            </w:r>
          </w:p>
          <w:p w:rsidR="007F458C" w:rsidRDefault="007F458C" w:rsidP="007F45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“Swedbank”, </w:t>
            </w:r>
            <w:r w:rsidR="00C46F4E">
              <w:rPr>
                <w:rFonts w:ascii="Times New Roman" w:eastAsia="Times New Roman" w:hAnsi="Times New Roman" w:cs="Times New Roman"/>
                <w:color w:val="000000"/>
                <w:sz w:val="24"/>
                <w:szCs w:val="24"/>
              </w:rPr>
              <w:t>HABALV22</w:t>
            </w:r>
          </w:p>
          <w:p w:rsidR="00C46F4E" w:rsidRDefault="00C46F4E" w:rsidP="007F458C">
            <w:pPr>
              <w:spacing w:after="0" w:line="240" w:lineRule="auto"/>
              <w:rPr>
                <w:rFonts w:ascii="Times New Roman" w:eastAsia="Times New Roman" w:hAnsi="Times New Roman" w:cs="Times New Roman"/>
                <w:color w:val="000000"/>
                <w:sz w:val="24"/>
                <w:szCs w:val="24"/>
              </w:rPr>
            </w:pPr>
          </w:p>
          <w:p w:rsidR="00C46F4E" w:rsidRDefault="00C46F4E" w:rsidP="007F458C">
            <w:pPr>
              <w:spacing w:after="0" w:line="240" w:lineRule="auto"/>
              <w:rPr>
                <w:rFonts w:ascii="Times New Roman" w:eastAsia="Times New Roman" w:hAnsi="Times New Roman" w:cs="Times New Roman"/>
                <w:color w:val="000000"/>
                <w:sz w:val="24"/>
                <w:szCs w:val="24"/>
              </w:rPr>
            </w:pPr>
          </w:p>
          <w:p w:rsidR="00C46F4E" w:rsidRPr="002F1497" w:rsidRDefault="00C46F4E" w:rsidP="00C46F4E">
            <w:pPr>
              <w:spacing w:after="0" w:line="240" w:lineRule="auto"/>
              <w:contextualSpacing/>
              <w:rPr>
                <w:rFonts w:ascii="Times New Roman" w:eastAsia="Cambria" w:hAnsi="Times New Roman" w:cs="Cambria"/>
                <w:kern w:val="56"/>
                <w:sz w:val="24"/>
                <w:szCs w:val="24"/>
              </w:rPr>
            </w:pPr>
            <w:r>
              <w:rPr>
                <w:rFonts w:ascii="Times New Roman" w:eastAsia="Cambria" w:hAnsi="Times New Roman" w:cs="Times New Roman"/>
                <w:kern w:val="56"/>
                <w:sz w:val="24"/>
                <w:szCs w:val="24"/>
              </w:rPr>
              <w:t xml:space="preserve">____________________ A. Bondars </w:t>
            </w:r>
          </w:p>
          <w:p w:rsidR="00C46F4E" w:rsidRPr="002F1497" w:rsidRDefault="00C46F4E" w:rsidP="00C46F4E">
            <w:pPr>
              <w:spacing w:after="0" w:line="240" w:lineRule="auto"/>
              <w:contextualSpacing/>
              <w:rPr>
                <w:rFonts w:ascii="Times New Roman" w:eastAsia="Cambria" w:hAnsi="Times New Roman" w:cs="Arial Unicode MS"/>
                <w:kern w:val="56"/>
                <w:sz w:val="24"/>
                <w:szCs w:val="24"/>
                <w:lang w:bidi="bo-CN"/>
              </w:rPr>
            </w:pPr>
          </w:p>
          <w:p w:rsidR="00C46F4E" w:rsidRPr="005079BA" w:rsidRDefault="00C46F4E" w:rsidP="007F458C">
            <w:pPr>
              <w:spacing w:after="0" w:line="240" w:lineRule="auto"/>
              <w:rPr>
                <w:rFonts w:ascii="Times New Roman" w:eastAsia="Times New Roman" w:hAnsi="Times New Roman" w:cs="Times New Roman"/>
                <w:color w:val="000000"/>
                <w:sz w:val="24"/>
                <w:szCs w:val="24"/>
              </w:rPr>
            </w:pPr>
          </w:p>
          <w:p w:rsidR="007F458C" w:rsidRPr="002F1497" w:rsidRDefault="007F458C" w:rsidP="002F1497">
            <w:pPr>
              <w:tabs>
                <w:tab w:val="left" w:pos="360"/>
              </w:tabs>
              <w:spacing w:after="0" w:line="240" w:lineRule="auto"/>
              <w:contextualSpacing/>
              <w:rPr>
                <w:rFonts w:ascii="Times New Roman" w:eastAsia="Cambria" w:hAnsi="Times New Roman" w:cs="Times New Roman"/>
                <w:kern w:val="56"/>
                <w:sz w:val="24"/>
                <w:szCs w:val="24"/>
              </w:rPr>
            </w:pPr>
          </w:p>
          <w:p w:rsidR="002F1497" w:rsidRPr="002F1497" w:rsidRDefault="002F1497" w:rsidP="002F1497">
            <w:pPr>
              <w:spacing w:after="0" w:line="240" w:lineRule="auto"/>
              <w:contextualSpacing/>
              <w:rPr>
                <w:rFonts w:ascii="Times New Roman" w:eastAsia="Cambria" w:hAnsi="Times New Roman" w:cs="Times New Roman"/>
                <w:kern w:val="56"/>
                <w:sz w:val="24"/>
                <w:szCs w:val="24"/>
              </w:rPr>
            </w:pPr>
          </w:p>
          <w:p w:rsidR="002F1497" w:rsidRPr="002F1497" w:rsidRDefault="002F1497" w:rsidP="002F1497">
            <w:pPr>
              <w:spacing w:after="0" w:line="240" w:lineRule="auto"/>
              <w:contextualSpacing/>
              <w:rPr>
                <w:rFonts w:ascii="Times New Roman" w:eastAsia="Cambria" w:hAnsi="Times New Roman" w:cs="Times New Roman"/>
                <w:kern w:val="56"/>
                <w:sz w:val="24"/>
                <w:szCs w:val="24"/>
              </w:rPr>
            </w:pPr>
          </w:p>
          <w:p w:rsidR="002F1497" w:rsidRPr="002F1497" w:rsidRDefault="002F1497" w:rsidP="002F1497">
            <w:pPr>
              <w:spacing w:after="0" w:line="240" w:lineRule="auto"/>
              <w:contextualSpacing/>
              <w:rPr>
                <w:rFonts w:ascii="Times New Roman" w:eastAsia="Cambria" w:hAnsi="Times New Roman" w:cs="Times New Roman"/>
                <w:kern w:val="56"/>
                <w:sz w:val="24"/>
                <w:szCs w:val="24"/>
              </w:rPr>
            </w:pPr>
          </w:p>
          <w:p w:rsidR="002F1497" w:rsidRPr="002F1497" w:rsidRDefault="002F1497" w:rsidP="002F1497">
            <w:pPr>
              <w:spacing w:after="0" w:line="240" w:lineRule="auto"/>
              <w:ind w:left="169" w:firstLine="142"/>
              <w:contextualSpacing/>
              <w:rPr>
                <w:rFonts w:ascii="Times New Roman" w:eastAsia="Cambria" w:hAnsi="Times New Roman" w:cs="Times New Roman"/>
                <w:kern w:val="56"/>
                <w:sz w:val="24"/>
                <w:szCs w:val="24"/>
              </w:rPr>
            </w:pPr>
          </w:p>
        </w:tc>
      </w:tr>
    </w:tbl>
    <w:p w:rsidR="002F1497" w:rsidRPr="002F1497" w:rsidRDefault="002F1497" w:rsidP="002F1497">
      <w:pPr>
        <w:spacing w:before="120" w:after="0" w:line="240" w:lineRule="auto"/>
        <w:jc w:val="both"/>
        <w:rPr>
          <w:rFonts w:ascii="Times New Roman" w:eastAsia="Cambria" w:hAnsi="Times New Roman" w:cs="Times New Roman"/>
          <w:bCs/>
          <w:kern w:val="28"/>
          <w:sz w:val="24"/>
          <w:szCs w:val="24"/>
        </w:rPr>
      </w:pPr>
    </w:p>
    <w:p w:rsidR="002F1497" w:rsidRPr="002F1497" w:rsidRDefault="002F1497" w:rsidP="002F1497"/>
    <w:p w:rsidR="002F1497" w:rsidRPr="002F1497" w:rsidRDefault="002F1497" w:rsidP="002F1497"/>
    <w:p w:rsidR="002F1497" w:rsidRPr="002F1497" w:rsidRDefault="002F1497" w:rsidP="002F1497">
      <w:pPr>
        <w:spacing w:after="0" w:line="240" w:lineRule="auto"/>
        <w:ind w:firstLine="851"/>
        <w:jc w:val="both"/>
        <w:rPr>
          <w:rFonts w:ascii="Times New Roman" w:eastAsia="Times New Roman" w:hAnsi="Times New Roman" w:cs="Times New Roman"/>
          <w:bCs/>
          <w:sz w:val="24"/>
          <w:szCs w:val="24"/>
        </w:rPr>
      </w:pPr>
    </w:p>
    <w:p w:rsidR="00004EAF" w:rsidRDefault="00004EAF"/>
    <w:sectPr w:rsidR="00004EAF" w:rsidSect="00FD4A28">
      <w:headerReference w:type="even" r:id="rId7"/>
      <w:headerReference w:type="default" r:id="rId8"/>
      <w:footerReference w:type="even" r:id="rId9"/>
      <w:footerReference w:type="default" r:id="rId10"/>
      <w:pgSz w:w="11906" w:h="16838"/>
      <w:pgMar w:top="851" w:right="991"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AB" w:rsidRDefault="008413AB" w:rsidP="002F1497">
      <w:pPr>
        <w:spacing w:after="0" w:line="240" w:lineRule="auto"/>
      </w:pPr>
      <w:r>
        <w:separator/>
      </w:r>
    </w:p>
  </w:endnote>
  <w:endnote w:type="continuationSeparator" w:id="0">
    <w:p w:rsidR="008413AB" w:rsidRDefault="008413AB" w:rsidP="002F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A8" w:rsidRDefault="00C46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DA8" w:rsidRDefault="00F14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A8" w:rsidRPr="002F1497" w:rsidRDefault="00C46F4E" w:rsidP="00FD4A28">
    <w:pPr>
      <w:pStyle w:val="Footer"/>
      <w:framePr w:w="400" w:h="262" w:hRule="exact" w:wrap="around" w:vAnchor="text" w:hAnchor="page" w:x="10342" w:y="78"/>
      <w:rPr>
        <w:rStyle w:val="PageNumber"/>
        <w:rFonts w:ascii="Times New Roman" w:hAnsi="Times New Roman" w:cs="Times New Roman"/>
        <w:sz w:val="24"/>
        <w:szCs w:val="24"/>
      </w:rPr>
    </w:pPr>
    <w:r w:rsidRPr="002F1497">
      <w:rPr>
        <w:rStyle w:val="PageNumber"/>
        <w:rFonts w:ascii="Times New Roman" w:hAnsi="Times New Roman" w:cs="Times New Roman"/>
        <w:sz w:val="24"/>
        <w:szCs w:val="24"/>
      </w:rPr>
      <w:fldChar w:fldCharType="begin"/>
    </w:r>
    <w:r w:rsidRPr="002F1497">
      <w:rPr>
        <w:rStyle w:val="PageNumber"/>
        <w:rFonts w:ascii="Times New Roman" w:hAnsi="Times New Roman" w:cs="Times New Roman"/>
        <w:sz w:val="24"/>
        <w:szCs w:val="24"/>
      </w:rPr>
      <w:instrText xml:space="preserve">PAGE  </w:instrText>
    </w:r>
    <w:r w:rsidRPr="002F1497">
      <w:rPr>
        <w:rStyle w:val="PageNumber"/>
        <w:rFonts w:ascii="Times New Roman" w:hAnsi="Times New Roman" w:cs="Times New Roman"/>
        <w:sz w:val="24"/>
        <w:szCs w:val="24"/>
      </w:rPr>
      <w:fldChar w:fldCharType="separate"/>
    </w:r>
    <w:r w:rsidR="00F14005">
      <w:rPr>
        <w:rStyle w:val="PageNumber"/>
        <w:rFonts w:ascii="Times New Roman" w:hAnsi="Times New Roman" w:cs="Times New Roman"/>
        <w:noProof/>
        <w:sz w:val="24"/>
        <w:szCs w:val="24"/>
      </w:rPr>
      <w:t>5</w:t>
    </w:r>
    <w:r w:rsidRPr="002F1497">
      <w:rPr>
        <w:rStyle w:val="PageNumber"/>
        <w:rFonts w:ascii="Times New Roman" w:hAnsi="Times New Roman" w:cs="Times New Roman"/>
        <w:sz w:val="24"/>
        <w:szCs w:val="24"/>
      </w:rPr>
      <w:fldChar w:fldCharType="end"/>
    </w:r>
  </w:p>
  <w:p w:rsidR="00F30DA8" w:rsidRPr="004532DF" w:rsidRDefault="00F14005" w:rsidP="00FD4A2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AB" w:rsidRDefault="008413AB" w:rsidP="002F1497">
      <w:pPr>
        <w:spacing w:after="0" w:line="240" w:lineRule="auto"/>
      </w:pPr>
      <w:r>
        <w:separator/>
      </w:r>
    </w:p>
  </w:footnote>
  <w:footnote w:type="continuationSeparator" w:id="0">
    <w:p w:rsidR="008413AB" w:rsidRDefault="008413AB" w:rsidP="002F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A8" w:rsidRDefault="00C46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30DA8" w:rsidRDefault="00F140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A8" w:rsidRPr="00FD3315" w:rsidRDefault="00F14005">
    <w:pPr>
      <w:pStyle w:val="Header"/>
      <w:framePr w:wrap="around" w:vAnchor="text" w:hAnchor="margin" w:xAlign="right" w:y="1"/>
      <w:rPr>
        <w:rStyle w:val="PageNumber"/>
        <w:sz w:val="18"/>
        <w:szCs w:val="18"/>
      </w:rPr>
    </w:pPr>
  </w:p>
  <w:p w:rsidR="00F30DA8" w:rsidRPr="00FD3315" w:rsidRDefault="00F14005">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446C"/>
    <w:multiLevelType w:val="multilevel"/>
    <w:tmpl w:val="BC48AFB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97"/>
    <w:rsid w:val="00004EAF"/>
    <w:rsid w:val="002F1497"/>
    <w:rsid w:val="005079BA"/>
    <w:rsid w:val="007F458C"/>
    <w:rsid w:val="008413AB"/>
    <w:rsid w:val="008D44D5"/>
    <w:rsid w:val="008F4A14"/>
    <w:rsid w:val="00980A3F"/>
    <w:rsid w:val="00A94C37"/>
    <w:rsid w:val="00C46F4E"/>
    <w:rsid w:val="00F14005"/>
    <w:rsid w:val="00F56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ACCF"/>
  <w15:chartTrackingRefBased/>
  <w15:docId w15:val="{BA36ABB0-F576-4BB3-AD47-C376983D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4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1497"/>
  </w:style>
  <w:style w:type="paragraph" w:styleId="Header">
    <w:name w:val="header"/>
    <w:basedOn w:val="Normal"/>
    <w:link w:val="HeaderChar"/>
    <w:uiPriority w:val="99"/>
    <w:unhideWhenUsed/>
    <w:rsid w:val="002F14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1497"/>
  </w:style>
  <w:style w:type="character" w:styleId="PageNumber">
    <w:name w:val="page number"/>
    <w:rsid w:val="002F1497"/>
  </w:style>
  <w:style w:type="paragraph" w:styleId="BalloonText">
    <w:name w:val="Balloon Text"/>
    <w:basedOn w:val="Normal"/>
    <w:link w:val="BalloonTextChar"/>
    <w:uiPriority w:val="99"/>
    <w:semiHidden/>
    <w:unhideWhenUsed/>
    <w:rsid w:val="00A9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C37"/>
    <w:rPr>
      <w:rFonts w:ascii="Segoe UI" w:hAnsi="Segoe UI" w:cs="Segoe UI"/>
      <w:sz w:val="18"/>
      <w:szCs w:val="18"/>
    </w:rPr>
  </w:style>
  <w:style w:type="paragraph" w:styleId="Revision">
    <w:name w:val="Revision"/>
    <w:hidden/>
    <w:uiPriority w:val="99"/>
    <w:semiHidden/>
    <w:rsid w:val="00A94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9537</Words>
  <Characters>5437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2017-09-07T07:03:00Z</cp:lastPrinted>
  <dcterms:created xsi:type="dcterms:W3CDTF">2017-09-07T06:17:00Z</dcterms:created>
  <dcterms:modified xsi:type="dcterms:W3CDTF">2017-09-11T10:38:00Z</dcterms:modified>
</cp:coreProperties>
</file>