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B6" w:rsidRPr="00EF5129" w:rsidRDefault="00D62EB6" w:rsidP="00D62EB6">
      <w:pPr>
        <w:jc w:val="center"/>
        <w:rPr>
          <w:rFonts w:ascii="Arial" w:hAnsi="Arial" w:cs="Arial"/>
          <w:b/>
          <w:sz w:val="24"/>
          <w:szCs w:val="24"/>
        </w:rPr>
      </w:pPr>
      <w:r w:rsidRPr="00EF5129">
        <w:rPr>
          <w:rFonts w:ascii="Arial" w:hAnsi="Arial" w:cs="Arial"/>
          <w:b/>
          <w:sz w:val="24"/>
          <w:szCs w:val="24"/>
        </w:rPr>
        <w:t xml:space="preserve">Iepirkuma Publisko </w:t>
      </w:r>
      <w:r w:rsidRPr="00EF5129">
        <w:rPr>
          <w:rStyle w:val="NormalBoldChar"/>
          <w:rFonts w:ascii="Arial" w:hAnsi="Arial" w:cs="Arial"/>
          <w:sz w:val="24"/>
          <w:szCs w:val="24"/>
        </w:rPr>
        <w:t>iepirkumu likuma</w:t>
      </w:r>
      <w:r w:rsidRPr="00EF5129">
        <w:rPr>
          <w:rFonts w:ascii="Arial" w:hAnsi="Arial" w:cs="Arial"/>
          <w:b/>
          <w:sz w:val="24"/>
          <w:szCs w:val="24"/>
        </w:rPr>
        <w:t xml:space="preserve"> </w:t>
      </w:r>
      <w:r w:rsidR="00C52A3A" w:rsidRPr="00EF5129">
        <w:rPr>
          <w:rFonts w:ascii="Arial" w:hAnsi="Arial" w:cs="Arial"/>
          <w:b/>
          <w:sz w:val="24"/>
          <w:szCs w:val="24"/>
        </w:rPr>
        <w:t>9</w:t>
      </w:r>
      <w:r w:rsidRPr="00EF5129">
        <w:rPr>
          <w:rFonts w:ascii="Arial" w:hAnsi="Arial" w:cs="Arial"/>
          <w:b/>
          <w:sz w:val="24"/>
          <w:szCs w:val="24"/>
        </w:rPr>
        <w:t xml:space="preserve">.panta kārtībā </w:t>
      </w:r>
    </w:p>
    <w:p w:rsidR="00D62EB6" w:rsidRPr="00EF5129" w:rsidRDefault="00D62EB6" w:rsidP="00D62EB6">
      <w:pPr>
        <w:jc w:val="center"/>
        <w:rPr>
          <w:rFonts w:ascii="Arial" w:hAnsi="Arial" w:cs="Arial"/>
          <w:b/>
          <w:sz w:val="24"/>
          <w:szCs w:val="24"/>
        </w:rPr>
      </w:pPr>
      <w:r w:rsidRPr="00EF5129">
        <w:rPr>
          <w:rFonts w:ascii="Arial" w:hAnsi="Arial" w:cs="Arial"/>
          <w:b/>
          <w:sz w:val="24"/>
          <w:szCs w:val="24"/>
        </w:rPr>
        <w:t>„</w:t>
      </w:r>
      <w:r w:rsidR="0032044C" w:rsidRPr="00EF5129">
        <w:rPr>
          <w:rStyle w:val="NormalBoldChar"/>
          <w:rFonts w:ascii="Arial" w:hAnsi="Arial" w:cs="Arial"/>
          <w:sz w:val="24"/>
          <w:szCs w:val="24"/>
        </w:rPr>
        <w:t>Dinamisko parametru noteikšanas un monitoringa sistēmas iegāde</w:t>
      </w:r>
      <w:r w:rsidRPr="00EF5129">
        <w:rPr>
          <w:rFonts w:ascii="Arial" w:hAnsi="Arial" w:cs="Arial"/>
          <w:b/>
          <w:sz w:val="24"/>
          <w:szCs w:val="24"/>
        </w:rPr>
        <w:t>”</w:t>
      </w:r>
    </w:p>
    <w:p w:rsidR="00D62EB6" w:rsidRPr="00EF5129" w:rsidRDefault="00CE355C" w:rsidP="00D62EB6">
      <w:pPr>
        <w:jc w:val="center"/>
        <w:rPr>
          <w:rFonts w:ascii="Arial" w:hAnsi="Arial" w:cs="Arial"/>
          <w:b/>
          <w:sz w:val="24"/>
          <w:szCs w:val="24"/>
        </w:rPr>
      </w:pPr>
      <w:r w:rsidRPr="00EF5129">
        <w:rPr>
          <w:rFonts w:ascii="Arial" w:hAnsi="Arial" w:cs="Arial"/>
          <w:b/>
          <w:sz w:val="24"/>
          <w:szCs w:val="24"/>
        </w:rPr>
        <w:t xml:space="preserve">ID. Nr. </w:t>
      </w:r>
      <w:r w:rsidR="00701C82" w:rsidRPr="00EF5129">
        <w:rPr>
          <w:rFonts w:ascii="Arial" w:hAnsi="Arial" w:cs="Arial"/>
          <w:b/>
          <w:sz w:val="24"/>
          <w:szCs w:val="24"/>
        </w:rPr>
        <w:t xml:space="preserve"> RTU-2017/</w:t>
      </w:r>
      <w:r w:rsidR="0032044C" w:rsidRPr="00EF5129">
        <w:rPr>
          <w:rFonts w:ascii="Arial" w:hAnsi="Arial" w:cs="Arial"/>
          <w:b/>
          <w:sz w:val="24"/>
          <w:szCs w:val="24"/>
        </w:rPr>
        <w:t>65</w:t>
      </w:r>
    </w:p>
    <w:p w:rsidR="00D62EB6" w:rsidRPr="00EF5129" w:rsidRDefault="00D62EB6" w:rsidP="00D62EB6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EF5129">
        <w:rPr>
          <w:rFonts w:ascii="Arial" w:eastAsia="Cambria" w:hAnsi="Arial" w:cs="Arial"/>
          <w:b/>
          <w:sz w:val="28"/>
          <w:szCs w:val="28"/>
        </w:rPr>
        <w:t>LĒMUMS</w:t>
      </w:r>
    </w:p>
    <w:p w:rsidR="00D62EB6" w:rsidRPr="00EF5129" w:rsidRDefault="00D62EB6" w:rsidP="00D62EB6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:rsidR="0015768C" w:rsidRPr="00EF5129" w:rsidRDefault="00953A9E" w:rsidP="00D62EB6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  <w:r w:rsidRPr="00EF5129">
        <w:rPr>
          <w:rFonts w:ascii="Arial" w:eastAsia="Cambria" w:hAnsi="Arial" w:cs="Arial"/>
          <w:bCs/>
          <w:sz w:val="24"/>
          <w:szCs w:val="24"/>
        </w:rPr>
        <w:t xml:space="preserve">Rīgā, 2017.gada </w:t>
      </w:r>
      <w:r w:rsidR="00D32880" w:rsidRPr="00EF5129">
        <w:rPr>
          <w:rFonts w:ascii="Arial" w:eastAsia="Cambria" w:hAnsi="Arial" w:cs="Arial"/>
          <w:bCs/>
          <w:sz w:val="24"/>
          <w:szCs w:val="24"/>
        </w:rPr>
        <w:t>2</w:t>
      </w:r>
      <w:r w:rsidR="0032044C" w:rsidRPr="00EF5129">
        <w:rPr>
          <w:rFonts w:ascii="Arial" w:eastAsia="Cambria" w:hAnsi="Arial" w:cs="Arial"/>
          <w:bCs/>
          <w:sz w:val="24"/>
          <w:szCs w:val="24"/>
        </w:rPr>
        <w:t>5</w:t>
      </w:r>
      <w:r w:rsidRPr="00EF5129">
        <w:rPr>
          <w:rFonts w:ascii="Arial" w:eastAsia="Cambria" w:hAnsi="Arial" w:cs="Arial"/>
          <w:bCs/>
          <w:sz w:val="24"/>
          <w:szCs w:val="24"/>
        </w:rPr>
        <w:t>.</w:t>
      </w:r>
      <w:r w:rsidR="0015768C" w:rsidRPr="00EF5129">
        <w:rPr>
          <w:rFonts w:ascii="Arial" w:eastAsia="Cambria" w:hAnsi="Arial" w:cs="Arial"/>
          <w:bCs/>
          <w:sz w:val="24"/>
          <w:szCs w:val="24"/>
        </w:rPr>
        <w:t>augustā</w:t>
      </w:r>
    </w:p>
    <w:p w:rsidR="00D62EB6" w:rsidRPr="00EF5129" w:rsidRDefault="00D62EB6" w:rsidP="00D62EB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62EB6" w:rsidRPr="00EF5129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sz w:val="24"/>
          <w:szCs w:val="24"/>
          <w:lang w:eastAsia="lv-LV"/>
        </w:rPr>
        <w:t>Pasūtītāja nosaukums, reģistrācijas numurs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: </w:t>
      </w:r>
      <w:r w:rsidRPr="00EF5129">
        <w:rPr>
          <w:rFonts w:ascii="Arial" w:eastAsia="Times New Roman" w:hAnsi="Arial" w:cs="Arial"/>
          <w:sz w:val="24"/>
          <w:szCs w:val="24"/>
          <w:lang w:eastAsia="lv-LV"/>
        </w:rPr>
        <w:t>Rīgas Tehniskā universitāte, izglītības iestādes reģistrācijas Nr. 3341000709.</w:t>
      </w:r>
    </w:p>
    <w:p w:rsidR="00D62EB6" w:rsidRPr="00EF5129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Iepirkums rīkots: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Pr="00EF5129">
        <w:rPr>
          <w:rFonts w:ascii="Arial" w:hAnsi="Arial" w:cs="Arial"/>
          <w:sz w:val="24"/>
          <w:szCs w:val="24"/>
        </w:rPr>
        <w:t xml:space="preserve">Publisko </w:t>
      </w:r>
      <w:r w:rsidRPr="00EF5129">
        <w:rPr>
          <w:rStyle w:val="NormalBoldChar"/>
          <w:rFonts w:ascii="Arial" w:hAnsi="Arial" w:cs="Arial"/>
          <w:b w:val="0"/>
          <w:sz w:val="24"/>
          <w:szCs w:val="24"/>
        </w:rPr>
        <w:t>iepirkumu likuma</w:t>
      </w:r>
      <w:r w:rsidRPr="00EF5129">
        <w:rPr>
          <w:rFonts w:ascii="Arial" w:hAnsi="Arial" w:cs="Arial"/>
          <w:sz w:val="24"/>
          <w:szCs w:val="24"/>
        </w:rPr>
        <w:t xml:space="preserve"> </w:t>
      </w:r>
      <w:r w:rsidR="00B15C06" w:rsidRPr="00EF5129">
        <w:rPr>
          <w:rFonts w:ascii="Arial" w:hAnsi="Arial" w:cs="Arial"/>
          <w:sz w:val="24"/>
          <w:szCs w:val="24"/>
        </w:rPr>
        <w:t>9</w:t>
      </w:r>
      <w:r w:rsidRPr="00EF5129">
        <w:rPr>
          <w:rFonts w:ascii="Arial" w:hAnsi="Arial" w:cs="Arial"/>
          <w:sz w:val="24"/>
          <w:szCs w:val="24"/>
        </w:rPr>
        <w:t>.panta kārtībā.</w:t>
      </w:r>
    </w:p>
    <w:p w:rsidR="00D62EB6" w:rsidRPr="00EF5129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</w:rPr>
        <w:t>Identifikācijas numurs:</w:t>
      </w:r>
      <w:r w:rsidRPr="00EF5129">
        <w:rPr>
          <w:rFonts w:ascii="Arial" w:eastAsia="Times New Roman" w:hAnsi="Arial" w:cs="Arial"/>
          <w:bCs/>
          <w:sz w:val="24"/>
          <w:szCs w:val="24"/>
        </w:rPr>
        <w:t xml:space="preserve"> RTU – 201</w:t>
      </w:r>
      <w:r w:rsidR="0032044C" w:rsidRPr="00EF5129">
        <w:rPr>
          <w:rFonts w:ascii="Arial" w:eastAsia="Times New Roman" w:hAnsi="Arial" w:cs="Arial"/>
          <w:bCs/>
          <w:sz w:val="24"/>
          <w:szCs w:val="24"/>
        </w:rPr>
        <w:t>7/65</w:t>
      </w:r>
      <w:r w:rsidRPr="00EF5129">
        <w:rPr>
          <w:rFonts w:ascii="Arial" w:eastAsia="Times New Roman" w:hAnsi="Arial" w:cs="Arial"/>
          <w:bCs/>
          <w:sz w:val="24"/>
          <w:szCs w:val="24"/>
        </w:rPr>
        <w:t>.</w:t>
      </w:r>
    </w:p>
    <w:p w:rsidR="00D62EB6" w:rsidRPr="00EF5129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EF5129">
          <w:rPr>
            <w:rFonts w:ascii="Arial" w:eastAsia="Times New Roman" w:hAnsi="Arial" w:cs="Arial"/>
            <w:b/>
            <w:bCs/>
            <w:sz w:val="24"/>
            <w:szCs w:val="24"/>
            <w:lang w:eastAsia="lv-LV"/>
          </w:rPr>
          <w:t>Paziņojums</w:t>
        </w:r>
      </w:smartTag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EF5129">
          <w:rPr>
            <w:rFonts w:ascii="Arial" w:eastAsia="Times New Roman" w:hAnsi="Arial" w:cs="Arial"/>
            <w:b/>
            <w:bCs/>
            <w:sz w:val="24"/>
            <w:szCs w:val="24"/>
            <w:lang w:eastAsia="lv-LV"/>
          </w:rPr>
          <w:t>līgumu</w:t>
        </w:r>
      </w:smartTag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publicēts internetā (</w:t>
      </w:r>
      <w:hyperlink r:id="rId5" w:history="1">
        <w:r w:rsidRPr="00EF5129"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  <w:u w:val="none"/>
            <w:lang w:eastAsia="lv-LV"/>
          </w:rPr>
          <w:t>www.iub.gov.lv</w:t>
        </w:r>
      </w:hyperlink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):</w:t>
      </w:r>
      <w:r w:rsidR="001576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13.07</w:t>
      </w:r>
      <w:r w:rsidR="00953A9E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.2017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. </w:t>
      </w:r>
    </w:p>
    <w:p w:rsidR="00953A9E" w:rsidRPr="00EF5129" w:rsidRDefault="00D62EB6" w:rsidP="00CB3C3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Iepirkuma priekšmets: </w:t>
      </w:r>
      <w:r w:rsidR="00FA5565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dinamisko parametru noteikšanas un monitoringa sistēmas</w:t>
      </w:r>
      <w:r w:rsidR="006A35CF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iegāde</w:t>
      </w:r>
      <w:r w:rsidR="00701C82" w:rsidRPr="00EF5129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6A35CF" w:rsidRPr="00EF5129" w:rsidRDefault="00953A9E" w:rsidP="006A35C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CPV nomenklatūras kods</w:t>
      </w:r>
      <w:r w:rsidR="006A35CF"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: </w:t>
      </w:r>
      <w:r w:rsidR="006A35CF" w:rsidRPr="00EF5129">
        <w:rPr>
          <w:rFonts w:ascii="Arial" w:hAnsi="Arial" w:cs="Arial"/>
          <w:color w:val="000000"/>
          <w:sz w:val="24"/>
        </w:rPr>
        <w:t>Galvenais CPV kods</w:t>
      </w:r>
      <w:r w:rsidR="006A35CF" w:rsidRPr="00EF5129">
        <w:rPr>
          <w:rFonts w:ascii="Arial" w:hAnsi="Arial" w:cs="Arial"/>
          <w:b/>
          <w:color w:val="000000"/>
          <w:sz w:val="24"/>
        </w:rPr>
        <w:t xml:space="preserve"> – </w:t>
      </w:r>
      <w:r w:rsidR="006A35CF" w:rsidRPr="00EF5129">
        <w:rPr>
          <w:rFonts w:ascii="Arial" w:hAnsi="Arial" w:cs="Arial"/>
          <w:sz w:val="24"/>
        </w:rPr>
        <w:t>31</w:t>
      </w:r>
      <w:r w:rsidR="00FA5565" w:rsidRPr="00EF5129">
        <w:rPr>
          <w:rFonts w:ascii="Arial" w:hAnsi="Arial" w:cs="Arial"/>
          <w:sz w:val="24"/>
        </w:rPr>
        <w:t xml:space="preserve">682210-5 </w:t>
      </w:r>
      <w:r w:rsidR="00FA5565" w:rsidRPr="00EF5129">
        <w:rPr>
          <w:rFonts w:ascii="Arial" w:hAnsi="Arial" w:cs="Arial"/>
          <w:color w:val="000000"/>
          <w:sz w:val="24"/>
        </w:rPr>
        <w:t>(Mērinstrumenti un vadības un kontroles ierīces)</w:t>
      </w:r>
      <w:r w:rsidR="006A35CF" w:rsidRPr="00EF5129">
        <w:rPr>
          <w:rFonts w:ascii="Arial" w:hAnsi="Arial" w:cs="Arial"/>
          <w:color w:val="000000"/>
          <w:sz w:val="24"/>
        </w:rPr>
        <w:t>.</w:t>
      </w:r>
    </w:p>
    <w:p w:rsidR="00AF3C4F" w:rsidRPr="00EF5129" w:rsidRDefault="00AF3C4F" w:rsidP="006539C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Piedāvājuma izvēles kritērijs: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nolikuma prasībām</w:t>
      </w:r>
      <w:r w:rsidR="006A35CF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atbilstošs </w:t>
      </w:r>
      <w:r w:rsidR="000F2339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saimnieciski visizdevīgākais piedāvājums</w:t>
      </w:r>
      <w:r w:rsidR="006A35CF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ar viszemāko cenu</w:t>
      </w:r>
      <w:r w:rsidR="000F2339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BE4D1E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(bez PVN).</w:t>
      </w:r>
    </w:p>
    <w:p w:rsidR="00C62EDB" w:rsidRPr="00EF5129" w:rsidRDefault="00D62EB6" w:rsidP="00C62ED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Iepirkuma komisija izveidota: 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ar </w:t>
      </w:r>
      <w:r w:rsidR="00C62EDB" w:rsidRPr="00EF5129">
        <w:rPr>
          <w:rFonts w:ascii="Arial" w:hAnsi="Arial" w:cs="Arial"/>
          <w:sz w:val="24"/>
          <w:szCs w:val="24"/>
        </w:rPr>
        <w:t xml:space="preserve">Rīgas Tehniskās universitātes </w:t>
      </w:r>
      <w:r w:rsidR="00FA5565" w:rsidRPr="00EF5129">
        <w:rPr>
          <w:rFonts w:ascii="Arial" w:hAnsi="Arial" w:cs="Arial"/>
          <w:sz w:val="24"/>
          <w:szCs w:val="24"/>
        </w:rPr>
        <w:t>finanšu prorektora 12.07</w:t>
      </w:r>
      <w:r w:rsidR="00C62EDB" w:rsidRPr="00EF5129">
        <w:rPr>
          <w:rFonts w:ascii="Arial" w:hAnsi="Arial" w:cs="Arial"/>
          <w:sz w:val="24"/>
          <w:szCs w:val="24"/>
        </w:rPr>
        <w:t xml:space="preserve">.2017. </w:t>
      </w:r>
      <w:r w:rsidR="00FA5565" w:rsidRPr="00EF5129">
        <w:rPr>
          <w:rFonts w:ascii="Arial" w:hAnsi="Arial" w:cs="Arial"/>
          <w:color w:val="000000"/>
          <w:spacing w:val="-4"/>
          <w:sz w:val="24"/>
          <w:szCs w:val="24"/>
        </w:rPr>
        <w:t>rīkojumu Nr.03000-1.2/70</w:t>
      </w:r>
      <w:r w:rsidR="00C62EDB" w:rsidRPr="00EF5129"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</w:p>
    <w:p w:rsidR="00D62EB6" w:rsidRPr="00EF5129" w:rsidRDefault="00D62EB6" w:rsidP="001352A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Piedāvājumu iesniegšanas termiņš:</w:t>
      </w:r>
      <w:r w:rsidR="001576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2017.gada 24</w:t>
      </w:r>
      <w:r w:rsidR="003448D5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  <w:r w:rsidR="001576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jūlijs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plkst.10:00.</w:t>
      </w:r>
    </w:p>
    <w:p w:rsidR="00D62EB6" w:rsidRPr="00EF5129" w:rsidRDefault="00D62EB6" w:rsidP="001352A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EF5129">
        <w:rPr>
          <w:rFonts w:ascii="Arial" w:hAnsi="Arial" w:cs="Arial"/>
          <w:b/>
          <w:sz w:val="24"/>
          <w:szCs w:val="24"/>
        </w:rPr>
        <w:t>Informācija par saņemtajiem piedāvājumiem</w:t>
      </w: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417"/>
        <w:gridCol w:w="2126"/>
      </w:tblGrid>
      <w:tr w:rsidR="00F0078C" w:rsidRPr="00EF5129" w:rsidTr="0090100A">
        <w:trPr>
          <w:cantSplit/>
          <w:trHeight w:val="1377"/>
        </w:trPr>
        <w:tc>
          <w:tcPr>
            <w:tcW w:w="851" w:type="dxa"/>
            <w:shd w:val="clear" w:color="auto" w:fill="E0E0E0"/>
            <w:vAlign w:val="center"/>
          </w:tcPr>
          <w:p w:rsidR="00F0078C" w:rsidRPr="00EF5129" w:rsidRDefault="00F0078C" w:rsidP="0090100A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br w:type="page"/>
            </w:r>
            <w:proofErr w:type="spellStart"/>
            <w:r w:rsidRPr="00EF5129">
              <w:rPr>
                <w:rFonts w:ascii="Arial" w:hAnsi="Arial" w:cs="Arial"/>
                <w:color w:val="000000"/>
                <w:spacing w:val="-8"/>
              </w:rPr>
              <w:t>N.p.k</w:t>
            </w:r>
            <w:proofErr w:type="spellEnd"/>
            <w:r w:rsidRPr="00EF5129">
              <w:rPr>
                <w:rFonts w:ascii="Arial" w:hAnsi="Arial" w:cs="Arial"/>
                <w:color w:val="000000"/>
                <w:spacing w:val="-8"/>
              </w:rPr>
              <w:t>.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F0078C" w:rsidRPr="00EF5129" w:rsidRDefault="00F0078C" w:rsidP="0090100A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Pretendents (juridiskai personai - nosaukums, fiziskai personai - vārds, uzvārds)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F0078C" w:rsidRPr="00EF5129" w:rsidRDefault="00F0078C" w:rsidP="0090100A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Piedāvājuma iesniegšanas datums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F0078C" w:rsidRPr="00EF5129" w:rsidRDefault="00F0078C" w:rsidP="0090100A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Piedāvājuma iesniegšanas laiks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F0078C" w:rsidRPr="00EF5129" w:rsidRDefault="00F0078C" w:rsidP="0090100A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Piedāvātā cena EUR (bez PVN)</w:t>
            </w:r>
          </w:p>
          <w:p w:rsidR="00F0078C" w:rsidRPr="00EF5129" w:rsidRDefault="00F0078C" w:rsidP="0090100A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F0078C" w:rsidRPr="00EF5129" w:rsidTr="00D87FA1">
        <w:trPr>
          <w:cantSplit/>
          <w:trHeight w:val="365"/>
        </w:trPr>
        <w:tc>
          <w:tcPr>
            <w:tcW w:w="851" w:type="dxa"/>
            <w:vAlign w:val="center"/>
          </w:tcPr>
          <w:p w:rsidR="00F0078C" w:rsidRPr="00EF5129" w:rsidRDefault="00F0078C" w:rsidP="0090100A">
            <w:pPr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1.</w:t>
            </w:r>
          </w:p>
        </w:tc>
        <w:tc>
          <w:tcPr>
            <w:tcW w:w="3118" w:type="dxa"/>
            <w:vAlign w:val="center"/>
          </w:tcPr>
          <w:p w:rsidR="00F0078C" w:rsidRPr="00EF5129" w:rsidRDefault="00F0078C" w:rsidP="00D87FA1">
            <w:pPr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AB „</w:t>
            </w:r>
            <w:proofErr w:type="spellStart"/>
            <w:r w:rsidRPr="00EF5129">
              <w:rPr>
                <w:rFonts w:ascii="Arial" w:hAnsi="Arial" w:cs="Arial"/>
                <w:color w:val="000000"/>
                <w:spacing w:val="-8"/>
              </w:rPr>
              <w:t>Acoutronic</w:t>
            </w:r>
            <w:proofErr w:type="spellEnd"/>
            <w:r w:rsidRPr="00EF5129">
              <w:rPr>
                <w:rFonts w:ascii="Arial" w:hAnsi="Arial" w:cs="Arial"/>
                <w:color w:val="000000"/>
                <w:spacing w:val="-8"/>
              </w:rPr>
              <w:t>”</w:t>
            </w:r>
          </w:p>
        </w:tc>
        <w:tc>
          <w:tcPr>
            <w:tcW w:w="1560" w:type="dxa"/>
            <w:vAlign w:val="center"/>
          </w:tcPr>
          <w:p w:rsidR="00F0078C" w:rsidRPr="00EF5129" w:rsidRDefault="00F0078C" w:rsidP="0090100A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21.07.2017.</w:t>
            </w:r>
          </w:p>
        </w:tc>
        <w:tc>
          <w:tcPr>
            <w:tcW w:w="1417" w:type="dxa"/>
            <w:vAlign w:val="center"/>
          </w:tcPr>
          <w:p w:rsidR="00F0078C" w:rsidRPr="00EF5129" w:rsidRDefault="00F0078C" w:rsidP="0090100A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11:20</w:t>
            </w:r>
          </w:p>
        </w:tc>
        <w:tc>
          <w:tcPr>
            <w:tcW w:w="2126" w:type="dxa"/>
            <w:vAlign w:val="center"/>
          </w:tcPr>
          <w:p w:rsidR="00F0078C" w:rsidRPr="00EF5129" w:rsidRDefault="00F0078C" w:rsidP="0090100A">
            <w:pPr>
              <w:pStyle w:val="ListParagraph"/>
              <w:ind w:left="34"/>
              <w:jc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b/>
                <w:color w:val="000000"/>
                <w:spacing w:val="-8"/>
              </w:rPr>
              <w:t>9 295,00</w:t>
            </w:r>
          </w:p>
        </w:tc>
      </w:tr>
      <w:tr w:rsidR="00F0078C" w:rsidRPr="00EF5129" w:rsidTr="00D87FA1">
        <w:trPr>
          <w:cantSplit/>
          <w:trHeight w:val="365"/>
        </w:trPr>
        <w:tc>
          <w:tcPr>
            <w:tcW w:w="851" w:type="dxa"/>
            <w:vAlign w:val="center"/>
          </w:tcPr>
          <w:p w:rsidR="00F0078C" w:rsidRPr="00EF5129" w:rsidRDefault="00F0078C" w:rsidP="0090100A">
            <w:pPr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2.</w:t>
            </w:r>
          </w:p>
        </w:tc>
        <w:tc>
          <w:tcPr>
            <w:tcW w:w="3118" w:type="dxa"/>
            <w:vAlign w:val="center"/>
          </w:tcPr>
          <w:p w:rsidR="00F0078C" w:rsidRPr="00EF5129" w:rsidRDefault="00F0078C" w:rsidP="00D87FA1">
            <w:pPr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SIA „</w:t>
            </w:r>
            <w:proofErr w:type="spellStart"/>
            <w:r w:rsidRPr="00EF5129">
              <w:rPr>
                <w:rFonts w:ascii="Arial" w:hAnsi="Arial" w:cs="Arial"/>
                <w:color w:val="000000"/>
                <w:spacing w:val="-8"/>
              </w:rPr>
              <w:t>Gareks</w:t>
            </w:r>
            <w:proofErr w:type="spellEnd"/>
            <w:r w:rsidRPr="00EF5129">
              <w:rPr>
                <w:rFonts w:ascii="Arial" w:hAnsi="Arial" w:cs="Arial"/>
                <w:color w:val="000000"/>
                <w:spacing w:val="-8"/>
              </w:rPr>
              <w:t>”</w:t>
            </w:r>
          </w:p>
        </w:tc>
        <w:tc>
          <w:tcPr>
            <w:tcW w:w="1560" w:type="dxa"/>
            <w:vAlign w:val="center"/>
          </w:tcPr>
          <w:p w:rsidR="00F0078C" w:rsidRPr="00EF5129" w:rsidRDefault="00F0078C" w:rsidP="0090100A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24.07.2017.</w:t>
            </w:r>
          </w:p>
        </w:tc>
        <w:tc>
          <w:tcPr>
            <w:tcW w:w="1417" w:type="dxa"/>
            <w:vAlign w:val="center"/>
          </w:tcPr>
          <w:p w:rsidR="00F0078C" w:rsidRPr="00EF5129" w:rsidRDefault="00F0078C" w:rsidP="0090100A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color w:val="000000"/>
                <w:spacing w:val="-8"/>
              </w:rPr>
              <w:t>09:38</w:t>
            </w:r>
          </w:p>
        </w:tc>
        <w:tc>
          <w:tcPr>
            <w:tcW w:w="2126" w:type="dxa"/>
            <w:vAlign w:val="center"/>
          </w:tcPr>
          <w:p w:rsidR="00F0078C" w:rsidRPr="00EF5129" w:rsidRDefault="00F0078C" w:rsidP="0090100A">
            <w:pPr>
              <w:pStyle w:val="ListParagraph"/>
              <w:ind w:left="34"/>
              <w:jc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EF5129">
              <w:rPr>
                <w:rFonts w:ascii="Arial" w:hAnsi="Arial" w:cs="Arial"/>
                <w:b/>
                <w:color w:val="000000"/>
                <w:spacing w:val="-8"/>
              </w:rPr>
              <w:t>10 477,00</w:t>
            </w:r>
          </w:p>
        </w:tc>
      </w:tr>
    </w:tbl>
    <w:p w:rsidR="00DD1530" w:rsidRPr="00EF5129" w:rsidRDefault="00DD1530" w:rsidP="00DD153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D62EB6" w:rsidRPr="00EF5129" w:rsidRDefault="009C7334" w:rsidP="00D62EB6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Piedāvājumu</w:t>
      </w:r>
      <w:r w:rsidR="00D62EB6"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atbilstība noformējuma prasībām:</w:t>
      </w:r>
      <w:r w:rsidR="00D62EB6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AB „</w:t>
      </w:r>
      <w:proofErr w:type="spellStart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Acoutronic</w:t>
      </w:r>
      <w:proofErr w:type="spellEnd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”</w:t>
      </w:r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DD1530" w:rsidRPr="00EF5129">
        <w:rPr>
          <w:rFonts w:ascii="Arial" w:hAnsi="Arial" w:cs="Arial"/>
          <w:sz w:val="24"/>
          <w:szCs w:val="24"/>
        </w:rPr>
        <w:t>un</w:t>
      </w:r>
      <w:r w:rsidR="0015768C" w:rsidRPr="00EF5129">
        <w:rPr>
          <w:rFonts w:ascii="Arial" w:hAnsi="Arial" w:cs="Arial"/>
          <w:sz w:val="24"/>
          <w:szCs w:val="24"/>
        </w:rPr>
        <w:t xml:space="preserve"> </w:t>
      </w:r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SIA „</w:t>
      </w:r>
      <w:proofErr w:type="spellStart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Gareks</w:t>
      </w:r>
      <w:proofErr w:type="spellEnd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”</w:t>
      </w:r>
      <w:r w:rsidR="00DD1530" w:rsidRPr="00EF5129">
        <w:rPr>
          <w:rFonts w:ascii="Arial" w:hAnsi="Arial" w:cs="Arial"/>
          <w:sz w:val="24"/>
          <w:szCs w:val="24"/>
        </w:rPr>
        <w:t xml:space="preserve"> </w:t>
      </w:r>
      <w:r w:rsidR="00D62EB6" w:rsidRPr="00EF5129">
        <w:rPr>
          <w:rFonts w:ascii="Arial" w:hAnsi="Arial" w:cs="Arial"/>
          <w:sz w:val="24"/>
          <w:szCs w:val="24"/>
        </w:rPr>
        <w:t>atbilst.</w:t>
      </w:r>
    </w:p>
    <w:p w:rsidR="0015768C" w:rsidRPr="00EF5129" w:rsidRDefault="00D62EB6" w:rsidP="00F0078C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Piedāvājumu atbilstība kvalifikācijas prasībām: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AB „</w:t>
      </w:r>
      <w:proofErr w:type="spellStart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Acoutronic</w:t>
      </w:r>
      <w:proofErr w:type="spellEnd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 xml:space="preserve">” </w:t>
      </w:r>
      <w:r w:rsidR="00F0078C" w:rsidRPr="00EF5129">
        <w:rPr>
          <w:rFonts w:ascii="Arial" w:hAnsi="Arial" w:cs="Arial"/>
          <w:sz w:val="24"/>
          <w:szCs w:val="24"/>
        </w:rPr>
        <w:t xml:space="preserve">un </w:t>
      </w:r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SIA „</w:t>
      </w:r>
      <w:proofErr w:type="spellStart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Gareks</w:t>
      </w:r>
      <w:proofErr w:type="spellEnd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”</w:t>
      </w:r>
      <w:r w:rsidR="00F0078C" w:rsidRPr="00EF5129">
        <w:rPr>
          <w:rFonts w:ascii="Arial" w:hAnsi="Arial" w:cs="Arial"/>
          <w:sz w:val="24"/>
          <w:szCs w:val="24"/>
        </w:rPr>
        <w:t xml:space="preserve"> atbilst.</w:t>
      </w:r>
    </w:p>
    <w:p w:rsidR="00F0078C" w:rsidRPr="00EF5129" w:rsidRDefault="00D62EB6" w:rsidP="00F0078C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EF5129">
        <w:rPr>
          <w:rFonts w:ascii="Arial" w:hAnsi="Arial" w:cs="Arial"/>
          <w:b/>
          <w:sz w:val="24"/>
          <w:szCs w:val="24"/>
        </w:rPr>
        <w:t>Piedāvājumu atbilstība t</w:t>
      </w:r>
      <w:r w:rsidR="009C7334" w:rsidRPr="00EF5129">
        <w:rPr>
          <w:rFonts w:ascii="Arial" w:hAnsi="Arial" w:cs="Arial"/>
          <w:b/>
          <w:sz w:val="24"/>
          <w:szCs w:val="24"/>
        </w:rPr>
        <w:t>ehniskās specifikācijas prasībām</w:t>
      </w:r>
      <w:r w:rsidRPr="00EF5129">
        <w:rPr>
          <w:rFonts w:ascii="Arial" w:hAnsi="Arial" w:cs="Arial"/>
          <w:b/>
          <w:sz w:val="24"/>
          <w:szCs w:val="24"/>
        </w:rPr>
        <w:t>:</w:t>
      </w:r>
      <w:r w:rsidR="00F0078C"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</w:t>
      </w:r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AB „</w:t>
      </w:r>
      <w:proofErr w:type="spellStart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Acoutronic</w:t>
      </w:r>
      <w:proofErr w:type="spellEnd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 xml:space="preserve">” </w:t>
      </w:r>
      <w:r w:rsidR="00F0078C" w:rsidRPr="00EF5129">
        <w:rPr>
          <w:rFonts w:ascii="Arial" w:hAnsi="Arial" w:cs="Arial"/>
          <w:sz w:val="24"/>
          <w:szCs w:val="24"/>
        </w:rPr>
        <w:t xml:space="preserve">un </w:t>
      </w:r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SIA „</w:t>
      </w:r>
      <w:proofErr w:type="spellStart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Gareks</w:t>
      </w:r>
      <w:proofErr w:type="spellEnd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”</w:t>
      </w:r>
      <w:r w:rsidR="00F0078C" w:rsidRPr="00EF5129">
        <w:rPr>
          <w:rFonts w:ascii="Arial" w:hAnsi="Arial" w:cs="Arial"/>
          <w:sz w:val="24"/>
          <w:szCs w:val="24"/>
        </w:rPr>
        <w:t xml:space="preserve"> atbilst.</w:t>
      </w:r>
    </w:p>
    <w:p w:rsidR="001A3F8F" w:rsidRPr="00EF5129" w:rsidRDefault="009D5D88" w:rsidP="009D5D88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EF5129">
        <w:rPr>
          <w:rFonts w:ascii="Arial" w:hAnsi="Arial" w:cs="Arial"/>
          <w:b/>
          <w:sz w:val="24"/>
          <w:szCs w:val="24"/>
        </w:rPr>
        <w:t>Finanšu piedāvājum</w:t>
      </w:r>
      <w:r w:rsidR="001352A1" w:rsidRPr="00EF5129">
        <w:rPr>
          <w:rFonts w:ascii="Arial" w:hAnsi="Arial" w:cs="Arial"/>
          <w:b/>
          <w:sz w:val="24"/>
          <w:szCs w:val="24"/>
        </w:rPr>
        <w:t>u</w:t>
      </w:r>
      <w:r w:rsidRPr="00EF5129">
        <w:rPr>
          <w:rFonts w:ascii="Arial" w:hAnsi="Arial" w:cs="Arial"/>
          <w:b/>
          <w:sz w:val="24"/>
          <w:szCs w:val="24"/>
        </w:rPr>
        <w:t xml:space="preserve"> vērtējums:</w:t>
      </w:r>
      <w:r w:rsidRPr="00EF5129">
        <w:rPr>
          <w:rFonts w:ascii="Arial" w:hAnsi="Arial" w:cs="Arial"/>
          <w:sz w:val="24"/>
          <w:szCs w:val="24"/>
        </w:rPr>
        <w:t xml:space="preserve"> </w:t>
      </w:r>
    </w:p>
    <w:p w:rsidR="009D5D88" w:rsidRPr="00EF5129" w:rsidRDefault="00F0078C" w:rsidP="001A3F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EF5129">
        <w:rPr>
          <w:rFonts w:ascii="Arial" w:hAnsi="Arial" w:cs="Arial"/>
          <w:color w:val="000000"/>
          <w:spacing w:val="-8"/>
          <w:sz w:val="24"/>
          <w:szCs w:val="24"/>
        </w:rPr>
        <w:t>AB „</w:t>
      </w:r>
      <w:proofErr w:type="spellStart"/>
      <w:r w:rsidRPr="00EF5129">
        <w:rPr>
          <w:rFonts w:ascii="Arial" w:hAnsi="Arial" w:cs="Arial"/>
          <w:color w:val="000000"/>
          <w:spacing w:val="-8"/>
          <w:sz w:val="24"/>
          <w:szCs w:val="24"/>
        </w:rPr>
        <w:t>Acoutronic</w:t>
      </w:r>
      <w:proofErr w:type="spellEnd"/>
      <w:r w:rsidRPr="00EF5129">
        <w:rPr>
          <w:rFonts w:ascii="Arial" w:hAnsi="Arial" w:cs="Arial"/>
          <w:color w:val="000000"/>
          <w:spacing w:val="-8"/>
          <w:sz w:val="24"/>
          <w:szCs w:val="24"/>
        </w:rPr>
        <w:t>”</w:t>
      </w:r>
      <w:r w:rsidR="003E7278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, </w:t>
      </w:r>
      <w:r w:rsidR="009D5D88" w:rsidRPr="00EF5129">
        <w:rPr>
          <w:rFonts w:ascii="Arial" w:hAnsi="Arial" w:cs="Arial"/>
          <w:sz w:val="24"/>
          <w:szCs w:val="24"/>
        </w:rPr>
        <w:t>atbilst un nav konstatētas aritmētiskās kļūdas.</w:t>
      </w:r>
    </w:p>
    <w:p w:rsidR="00DD1530" w:rsidRPr="00EF5129" w:rsidRDefault="00DD1530" w:rsidP="00DD153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SIA</w:t>
      </w:r>
      <w:r w:rsidR="003E7278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„</w:t>
      </w:r>
      <w:proofErr w:type="spellStart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Gareks</w:t>
      </w:r>
      <w:proofErr w:type="spellEnd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”</w:t>
      </w:r>
      <w:r w:rsidR="00F0078C" w:rsidRPr="00EF5129">
        <w:rPr>
          <w:rFonts w:ascii="Arial" w:hAnsi="Arial" w:cs="Arial"/>
          <w:sz w:val="24"/>
          <w:szCs w:val="24"/>
        </w:rPr>
        <w:t xml:space="preserve"> </w:t>
      </w:r>
      <w:r w:rsidRPr="00EF5129">
        <w:rPr>
          <w:rFonts w:ascii="Arial" w:hAnsi="Arial" w:cs="Arial"/>
          <w:sz w:val="24"/>
          <w:szCs w:val="24"/>
        </w:rPr>
        <w:t>atbilst un nav konstatētas aritmētiskās kļūdas.</w:t>
      </w:r>
    </w:p>
    <w:p w:rsidR="009D5D88" w:rsidRPr="00EF5129" w:rsidRDefault="009D5D88" w:rsidP="009D5D8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Publisko iepirkumu likuma 9.panta astotās daļas apstākļi, kas attiecināmi uz pretendentu </w:t>
      </w:r>
      <w:r w:rsidR="00F0078C" w:rsidRPr="00EF5129">
        <w:rPr>
          <w:rFonts w:ascii="Arial" w:hAnsi="Arial" w:cs="Arial"/>
          <w:b/>
          <w:color w:val="000000"/>
          <w:spacing w:val="-8"/>
          <w:sz w:val="24"/>
          <w:szCs w:val="24"/>
        </w:rPr>
        <w:t>AB „</w:t>
      </w:r>
      <w:proofErr w:type="spellStart"/>
      <w:r w:rsidR="00F0078C" w:rsidRPr="00EF5129">
        <w:rPr>
          <w:rFonts w:ascii="Arial" w:hAnsi="Arial" w:cs="Arial"/>
          <w:b/>
          <w:color w:val="000000"/>
          <w:spacing w:val="-8"/>
          <w:sz w:val="24"/>
          <w:szCs w:val="24"/>
        </w:rPr>
        <w:t>Acoutronic</w:t>
      </w:r>
      <w:proofErr w:type="spellEnd"/>
      <w:r w:rsidR="00F0078C" w:rsidRPr="00EF5129">
        <w:rPr>
          <w:rFonts w:ascii="Arial" w:hAnsi="Arial" w:cs="Arial"/>
          <w:b/>
          <w:color w:val="000000"/>
          <w:spacing w:val="-8"/>
          <w:sz w:val="24"/>
          <w:szCs w:val="24"/>
        </w:rPr>
        <w:t>”</w:t>
      </w: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: 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nav.</w:t>
      </w:r>
      <w:bookmarkStart w:id="0" w:name="_GoBack"/>
      <w:bookmarkEnd w:id="0"/>
    </w:p>
    <w:p w:rsidR="001352A1" w:rsidRPr="00EF5129" w:rsidRDefault="001352A1" w:rsidP="001352A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Par lēmuma pieņemšanu par iepirkuma rezultātu:</w:t>
      </w:r>
    </w:p>
    <w:p w:rsidR="001352A1" w:rsidRPr="00EF5129" w:rsidRDefault="001352A1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Saskaņā ar veikto piedāvājumu </w:t>
      </w:r>
      <w:proofErr w:type="spellStart"/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izvērtējumu</w:t>
      </w:r>
      <w:proofErr w:type="spellEnd"/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, Iepirkuma komisija nolēma par uzvarētāju iepirkumā “</w:t>
      </w:r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Dinamisko parametru noteikšanas un monitoringa sistēmas iegāde”, ID Nr. RTU-2017/65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atzīt un noslēgt iepirkuma līgumu ar </w:t>
      </w:r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AB „</w:t>
      </w:r>
      <w:proofErr w:type="spellStart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Acoutronic</w:t>
      </w:r>
      <w:proofErr w:type="spellEnd"/>
      <w:r w:rsidR="00F0078C" w:rsidRPr="00EF5129">
        <w:rPr>
          <w:rFonts w:ascii="Arial" w:hAnsi="Arial" w:cs="Arial"/>
          <w:color w:val="000000"/>
          <w:spacing w:val="-8"/>
          <w:sz w:val="24"/>
          <w:szCs w:val="24"/>
        </w:rPr>
        <w:t>”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, </w:t>
      </w:r>
      <w:proofErr w:type="spellStart"/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Reģ</w:t>
      </w:r>
      <w:proofErr w:type="spellEnd"/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. Nr. </w:t>
      </w:r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556304-9948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, adrese </w:t>
      </w:r>
      <w:proofErr w:type="spellStart"/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Sodra</w:t>
      </w:r>
      <w:proofErr w:type="spellEnd"/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proofErr w:type="spellStart"/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Langgatan</w:t>
      </w:r>
      <w:proofErr w:type="spellEnd"/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19, SE-169 59 </w:t>
      </w:r>
      <w:proofErr w:type="spellStart"/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Solna</w:t>
      </w:r>
      <w:proofErr w:type="spellEnd"/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, Zviedrija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, kura piedāvājums atbilst nolikumā noteiktajām prasībām un kritērijiem (nolikuma 1.1</w:t>
      </w:r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0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. punkts: saimniecis</w:t>
      </w:r>
      <w:r w:rsidR="005A355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ki visizdevīgākais piedāvājums ar 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viszemāko cenu (bez PVN)) un nav izslēdzams no dalības iepirkumā, saskaņā ar nolikuma 4.1.punktu.</w:t>
      </w:r>
    </w:p>
    <w:p w:rsidR="001352A1" w:rsidRPr="00EF5129" w:rsidRDefault="001352A1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lastRenderedPageBreak/>
        <w:t xml:space="preserve">Iepirkuma līgums tiks slēgts par kopējo </w:t>
      </w:r>
      <w:r w:rsidR="005A355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līguma summu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F0078C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9 295,00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EUR bez PVN.</w:t>
      </w:r>
    </w:p>
    <w:p w:rsidR="009D5D88" w:rsidRPr="00EF5129" w:rsidRDefault="009D5D88" w:rsidP="001352A1">
      <w:pPr>
        <w:pStyle w:val="NormalarNr"/>
        <w:numPr>
          <w:ilvl w:val="0"/>
          <w:numId w:val="3"/>
        </w:numPr>
        <w:rPr>
          <w:rFonts w:ascii="Arial" w:hAnsi="Arial" w:cs="Arial"/>
        </w:rPr>
      </w:pPr>
      <w:r w:rsidRPr="00EF5129">
        <w:rPr>
          <w:rFonts w:ascii="Arial" w:hAnsi="Arial" w:cs="Arial"/>
          <w:b/>
        </w:rPr>
        <w:t xml:space="preserve">Lēmuma pieņemšanas datums: </w:t>
      </w:r>
      <w:r w:rsidR="00DD1530" w:rsidRPr="00EF5129">
        <w:rPr>
          <w:rFonts w:ascii="Arial" w:hAnsi="Arial" w:cs="Arial"/>
        </w:rPr>
        <w:t>2</w:t>
      </w:r>
      <w:r w:rsidR="00F0078C" w:rsidRPr="00EF5129">
        <w:rPr>
          <w:rFonts w:ascii="Arial" w:hAnsi="Arial" w:cs="Arial"/>
        </w:rPr>
        <w:t>5</w:t>
      </w:r>
      <w:r w:rsidR="00A36A1B" w:rsidRPr="00EF5129">
        <w:rPr>
          <w:rFonts w:ascii="Arial" w:hAnsi="Arial" w:cs="Arial"/>
        </w:rPr>
        <w:t>.08</w:t>
      </w:r>
      <w:r w:rsidRPr="00EF5129">
        <w:rPr>
          <w:rFonts w:ascii="Arial" w:hAnsi="Arial" w:cs="Arial"/>
        </w:rPr>
        <w:t>.2017.</w:t>
      </w:r>
    </w:p>
    <w:p w:rsidR="00213777" w:rsidRPr="00EF5129" w:rsidRDefault="00D62EB6" w:rsidP="001352A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EF5129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Lēmuma pārsūdzēšana:</w:t>
      </w:r>
      <w:r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213777" w:rsidRPr="00EF5129">
        <w:rPr>
          <w:rFonts w:ascii="Arial" w:eastAsia="Times New Roman" w:hAnsi="Arial" w:cs="Arial"/>
          <w:bCs/>
          <w:sz w:val="24"/>
          <w:szCs w:val="24"/>
          <w:lang w:eastAsia="lv-LV"/>
        </w:rPr>
        <w:t>P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retendents, kurš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 iesniedzis piedāvājumu iepirkumā, uz k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o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 atti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ecas Publisko iepirkumu likuma 9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>.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panta noteikumi, un kurš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 uzskata, ka ir aizskartas tā tiesības vai ir iespējams šo tiesību aizskārums, saskaņ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ā ar Publisko iepirkumu likuma 9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.panta 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 xml:space="preserve">divdesmit trešo daļu 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iepirkuma komisijas lēmumu var pārsūdzēt Administratīvajā rajona tiesā, Rīgas tiesu namā, Baldones ielā 1a, viena mēneša laikā no </w:t>
      </w:r>
      <w:r w:rsidR="00433AB9" w:rsidRPr="00EF5129">
        <w:rPr>
          <w:rFonts w:ascii="Arial" w:eastAsia="Franklin Gothic Heavy" w:hAnsi="Arial" w:cs="Arial"/>
          <w:bCs/>
          <w:sz w:val="24"/>
          <w:szCs w:val="24"/>
        </w:rPr>
        <w:t>lēmuma saņemšanas</w:t>
      </w:r>
      <w:r w:rsidR="00213777" w:rsidRPr="00EF5129">
        <w:rPr>
          <w:rFonts w:ascii="Arial" w:eastAsia="Franklin Gothic Heavy" w:hAnsi="Arial" w:cs="Arial"/>
          <w:bCs/>
          <w:sz w:val="24"/>
          <w:szCs w:val="24"/>
        </w:rPr>
        <w:t xml:space="preserve"> dienas. Lēmuma pārsūdzēšana neaptur tā darbību.</w:t>
      </w:r>
    </w:p>
    <w:p w:rsidR="00433AB9" w:rsidRPr="00EF5129" w:rsidRDefault="00433AB9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433AB9" w:rsidRPr="00EF5129" w:rsidRDefault="00433AB9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D62EB6" w:rsidRPr="00EF5129" w:rsidRDefault="00D62EB6" w:rsidP="001352A1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62EB6" w:rsidRPr="00EF5129" w:rsidRDefault="003C2B6E" w:rsidP="001352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F5129">
        <w:rPr>
          <w:rFonts w:ascii="Arial" w:hAnsi="Arial" w:cs="Arial"/>
          <w:sz w:val="24"/>
          <w:szCs w:val="24"/>
        </w:rPr>
        <w:t>L.Jodzēviča</w:t>
      </w:r>
      <w:proofErr w:type="spellEnd"/>
      <w:r w:rsidR="00D62EB6" w:rsidRPr="00EF5129">
        <w:rPr>
          <w:rFonts w:ascii="Arial" w:hAnsi="Arial" w:cs="Arial"/>
          <w:sz w:val="24"/>
          <w:szCs w:val="24"/>
        </w:rPr>
        <w:t xml:space="preserve"> </w:t>
      </w:r>
      <w:r w:rsidR="00D62EB6" w:rsidRPr="00EF5129">
        <w:rPr>
          <w:rFonts w:ascii="Arial" w:hAnsi="Arial" w:cs="Arial"/>
          <w:sz w:val="24"/>
          <w:szCs w:val="24"/>
        </w:rPr>
        <w:tab/>
      </w:r>
      <w:r w:rsidR="00D62EB6" w:rsidRPr="00EF5129">
        <w:rPr>
          <w:rFonts w:ascii="Arial" w:hAnsi="Arial" w:cs="Arial"/>
          <w:sz w:val="24"/>
          <w:szCs w:val="24"/>
        </w:rPr>
        <w:tab/>
        <w:t xml:space="preserve">_____________________ </w:t>
      </w:r>
    </w:p>
    <w:p w:rsidR="00D62EB6" w:rsidRPr="00EF5129" w:rsidRDefault="00D62EB6" w:rsidP="00135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2A1" w:rsidRPr="00EF5129" w:rsidRDefault="001352A1" w:rsidP="00135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EB6" w:rsidRPr="00EF5129" w:rsidRDefault="005F3188" w:rsidP="00D62EB6">
      <w:pPr>
        <w:rPr>
          <w:rFonts w:ascii="Arial" w:hAnsi="Arial" w:cs="Arial"/>
          <w:sz w:val="24"/>
          <w:szCs w:val="24"/>
        </w:rPr>
      </w:pPr>
      <w:proofErr w:type="spellStart"/>
      <w:r w:rsidRPr="00EF5129">
        <w:rPr>
          <w:rFonts w:ascii="Arial" w:hAnsi="Arial" w:cs="Arial"/>
          <w:sz w:val="24"/>
          <w:szCs w:val="24"/>
        </w:rPr>
        <w:t>A.</w:t>
      </w:r>
      <w:r w:rsidR="00F0078C" w:rsidRPr="00EF5129">
        <w:rPr>
          <w:rFonts w:ascii="Arial" w:hAnsi="Arial" w:cs="Arial"/>
          <w:sz w:val="24"/>
          <w:szCs w:val="24"/>
        </w:rPr>
        <w:t>Čate</w:t>
      </w:r>
      <w:proofErr w:type="spellEnd"/>
      <w:r w:rsidR="00D62EB6" w:rsidRPr="00EF5129">
        <w:rPr>
          <w:rFonts w:ascii="Arial" w:hAnsi="Arial" w:cs="Arial"/>
          <w:sz w:val="24"/>
          <w:szCs w:val="24"/>
        </w:rPr>
        <w:tab/>
      </w:r>
      <w:r w:rsidR="00D62EB6" w:rsidRPr="00EF5129">
        <w:rPr>
          <w:rFonts w:ascii="Arial" w:hAnsi="Arial" w:cs="Arial"/>
          <w:sz w:val="24"/>
          <w:szCs w:val="24"/>
        </w:rPr>
        <w:tab/>
        <w:t>_____________________</w:t>
      </w:r>
    </w:p>
    <w:p w:rsidR="00D62EB6" w:rsidRPr="00EF5129" w:rsidRDefault="00D62EB6" w:rsidP="00D62EB6">
      <w:pPr>
        <w:rPr>
          <w:rFonts w:ascii="Arial" w:hAnsi="Arial" w:cs="Arial"/>
          <w:sz w:val="24"/>
          <w:szCs w:val="24"/>
        </w:rPr>
      </w:pPr>
    </w:p>
    <w:p w:rsidR="00B662D6" w:rsidRPr="000A08FA" w:rsidRDefault="00F0078C" w:rsidP="00D62EB6">
      <w:pPr>
        <w:rPr>
          <w:rFonts w:ascii="Arial" w:hAnsi="Arial" w:cs="Arial"/>
          <w:sz w:val="24"/>
          <w:szCs w:val="24"/>
        </w:rPr>
      </w:pPr>
      <w:proofErr w:type="spellStart"/>
      <w:r w:rsidRPr="00EF5129">
        <w:rPr>
          <w:rFonts w:ascii="Arial" w:hAnsi="Arial" w:cs="Arial"/>
          <w:sz w:val="24"/>
          <w:szCs w:val="24"/>
        </w:rPr>
        <w:t>I.Šreibere</w:t>
      </w:r>
      <w:proofErr w:type="spellEnd"/>
      <w:r w:rsidR="00B662D6" w:rsidRPr="00EF5129">
        <w:rPr>
          <w:rFonts w:ascii="Arial" w:hAnsi="Arial" w:cs="Arial"/>
          <w:sz w:val="24"/>
          <w:szCs w:val="24"/>
        </w:rPr>
        <w:tab/>
      </w:r>
      <w:r w:rsidR="00D62EB6" w:rsidRPr="00EF5129">
        <w:rPr>
          <w:rFonts w:ascii="Arial" w:hAnsi="Arial" w:cs="Arial"/>
          <w:sz w:val="24"/>
          <w:szCs w:val="24"/>
        </w:rPr>
        <w:tab/>
        <w:t>_____________________</w:t>
      </w:r>
      <w:r w:rsidR="00D62EB6" w:rsidRPr="000A08FA">
        <w:rPr>
          <w:rFonts w:ascii="Arial" w:hAnsi="Arial" w:cs="Arial"/>
          <w:sz w:val="24"/>
          <w:szCs w:val="24"/>
        </w:rPr>
        <w:tab/>
      </w:r>
      <w:r w:rsidR="00D62EB6" w:rsidRPr="000A08FA">
        <w:rPr>
          <w:rFonts w:ascii="Arial" w:hAnsi="Arial" w:cs="Arial"/>
          <w:sz w:val="24"/>
          <w:szCs w:val="24"/>
        </w:rPr>
        <w:tab/>
      </w:r>
    </w:p>
    <w:p w:rsidR="00D62EB6" w:rsidRPr="000A08FA" w:rsidRDefault="00D62EB6" w:rsidP="00D62EB6">
      <w:pPr>
        <w:rPr>
          <w:rFonts w:ascii="Arial" w:hAnsi="Arial" w:cs="Arial"/>
          <w:sz w:val="24"/>
          <w:szCs w:val="24"/>
        </w:rPr>
      </w:pPr>
      <w:r w:rsidRPr="000A08FA">
        <w:rPr>
          <w:rFonts w:ascii="Arial" w:hAnsi="Arial" w:cs="Arial"/>
          <w:sz w:val="24"/>
          <w:szCs w:val="24"/>
        </w:rPr>
        <w:tab/>
      </w:r>
    </w:p>
    <w:p w:rsidR="00D62EB6" w:rsidRPr="000A08FA" w:rsidRDefault="00D62EB6" w:rsidP="00D62EB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F05A18" w:rsidRPr="000A08FA" w:rsidRDefault="00F05A18" w:rsidP="00D62EB6">
      <w:pPr>
        <w:rPr>
          <w:rFonts w:ascii="Arial" w:hAnsi="Arial" w:cs="Arial"/>
        </w:rPr>
      </w:pPr>
    </w:p>
    <w:sectPr w:rsidR="00F05A18" w:rsidRPr="000A08FA" w:rsidSect="00D62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3C"/>
    <w:multiLevelType w:val="hybridMultilevel"/>
    <w:tmpl w:val="972C0366"/>
    <w:lvl w:ilvl="0" w:tplc="11CC1CE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1BB"/>
    <w:multiLevelType w:val="hybridMultilevel"/>
    <w:tmpl w:val="3D6CD7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0F">
      <w:start w:val="1"/>
      <w:numFmt w:val="decimal"/>
      <w:lvlText w:val="%3.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9F3"/>
    <w:multiLevelType w:val="multilevel"/>
    <w:tmpl w:val="85989EB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61" w:hanging="360"/>
      </w:pPr>
    </w:lvl>
    <w:lvl w:ilvl="2">
      <w:start w:val="1"/>
      <w:numFmt w:val="decimal"/>
      <w:lvlText w:val="%1.%2.%3."/>
      <w:lvlJc w:val="left"/>
      <w:pPr>
        <w:ind w:left="3322" w:hanging="720"/>
      </w:pPr>
    </w:lvl>
    <w:lvl w:ilvl="3">
      <w:start w:val="1"/>
      <w:numFmt w:val="decimal"/>
      <w:lvlText w:val="%1.%2.%3.%4."/>
      <w:lvlJc w:val="left"/>
      <w:pPr>
        <w:ind w:left="4623" w:hanging="720"/>
      </w:pPr>
    </w:lvl>
    <w:lvl w:ilvl="4">
      <w:start w:val="1"/>
      <w:numFmt w:val="decimal"/>
      <w:lvlText w:val="%1.%2.%3.%4.%5."/>
      <w:lvlJc w:val="left"/>
      <w:pPr>
        <w:ind w:left="6284" w:hanging="1080"/>
      </w:pPr>
    </w:lvl>
    <w:lvl w:ilvl="5">
      <w:start w:val="1"/>
      <w:numFmt w:val="decimal"/>
      <w:lvlText w:val="%1.%2.%3.%4.%5.%6."/>
      <w:lvlJc w:val="left"/>
      <w:pPr>
        <w:ind w:left="7585" w:hanging="1080"/>
      </w:pPr>
    </w:lvl>
    <w:lvl w:ilvl="6">
      <w:start w:val="1"/>
      <w:numFmt w:val="decimal"/>
      <w:lvlText w:val="%1.%2.%3.%4.%5.%6.%7."/>
      <w:lvlJc w:val="left"/>
      <w:pPr>
        <w:ind w:left="9246" w:hanging="1440"/>
      </w:pPr>
    </w:lvl>
    <w:lvl w:ilvl="7">
      <w:start w:val="1"/>
      <w:numFmt w:val="decimal"/>
      <w:lvlText w:val="%1.%2.%3.%4.%5.%6.%7.%8."/>
      <w:lvlJc w:val="left"/>
      <w:pPr>
        <w:ind w:left="10547" w:hanging="1440"/>
      </w:pPr>
    </w:lvl>
    <w:lvl w:ilvl="8">
      <w:start w:val="1"/>
      <w:numFmt w:val="decimal"/>
      <w:lvlText w:val="%1.%2.%3.%4.%5.%6.%7.%8.%9."/>
      <w:lvlJc w:val="left"/>
      <w:pPr>
        <w:ind w:left="12208" w:hanging="1800"/>
      </w:pPr>
    </w:lvl>
  </w:abstractNum>
  <w:abstractNum w:abstractNumId="3" w15:restartNumberingAfterBreak="0">
    <w:nsid w:val="0A4A664A"/>
    <w:multiLevelType w:val="hybridMultilevel"/>
    <w:tmpl w:val="D45A4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2469"/>
    <w:multiLevelType w:val="hybridMultilevel"/>
    <w:tmpl w:val="07F6C832"/>
    <w:lvl w:ilvl="0" w:tplc="8874461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B0DDA"/>
    <w:multiLevelType w:val="hybridMultilevel"/>
    <w:tmpl w:val="03A8A440"/>
    <w:lvl w:ilvl="0" w:tplc="C84474FC">
      <w:start w:val="11"/>
      <w:numFmt w:val="bullet"/>
      <w:pStyle w:val="NormalarNr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>
      <w:start w:val="1"/>
      <w:numFmt w:val="lowerRoman"/>
      <w:lvlText w:val="%3."/>
      <w:lvlJc w:val="right"/>
      <w:pPr>
        <w:ind w:left="2934" w:hanging="180"/>
      </w:pPr>
    </w:lvl>
    <w:lvl w:ilvl="3" w:tplc="0426000F">
      <w:start w:val="1"/>
      <w:numFmt w:val="decimal"/>
      <w:lvlText w:val="%4."/>
      <w:lvlJc w:val="left"/>
      <w:pPr>
        <w:ind w:left="3654" w:hanging="360"/>
      </w:pPr>
    </w:lvl>
    <w:lvl w:ilvl="4" w:tplc="04260019">
      <w:start w:val="1"/>
      <w:numFmt w:val="lowerLetter"/>
      <w:lvlText w:val="%5."/>
      <w:lvlJc w:val="left"/>
      <w:pPr>
        <w:ind w:left="4374" w:hanging="360"/>
      </w:pPr>
    </w:lvl>
    <w:lvl w:ilvl="5" w:tplc="0426001B">
      <w:start w:val="1"/>
      <w:numFmt w:val="lowerRoman"/>
      <w:lvlText w:val="%6."/>
      <w:lvlJc w:val="right"/>
      <w:pPr>
        <w:ind w:left="5094" w:hanging="180"/>
      </w:pPr>
    </w:lvl>
    <w:lvl w:ilvl="6" w:tplc="0426000F">
      <w:start w:val="1"/>
      <w:numFmt w:val="decimal"/>
      <w:lvlText w:val="%7."/>
      <w:lvlJc w:val="left"/>
      <w:pPr>
        <w:ind w:left="5814" w:hanging="360"/>
      </w:pPr>
    </w:lvl>
    <w:lvl w:ilvl="7" w:tplc="04260019">
      <w:start w:val="1"/>
      <w:numFmt w:val="lowerLetter"/>
      <w:lvlText w:val="%8."/>
      <w:lvlJc w:val="left"/>
      <w:pPr>
        <w:ind w:left="6534" w:hanging="360"/>
      </w:pPr>
    </w:lvl>
    <w:lvl w:ilvl="8" w:tplc="0426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3F16E8"/>
    <w:multiLevelType w:val="multilevel"/>
    <w:tmpl w:val="E5D00E0E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 w:hint="default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6"/>
    <w:rsid w:val="000A08FA"/>
    <w:rsid w:val="000F2339"/>
    <w:rsid w:val="00111C37"/>
    <w:rsid w:val="001352A1"/>
    <w:rsid w:val="0015768C"/>
    <w:rsid w:val="001A3F8F"/>
    <w:rsid w:val="001F4FF2"/>
    <w:rsid w:val="00213777"/>
    <w:rsid w:val="002824B8"/>
    <w:rsid w:val="002C354E"/>
    <w:rsid w:val="0032044C"/>
    <w:rsid w:val="003448D5"/>
    <w:rsid w:val="00350019"/>
    <w:rsid w:val="003C2B6E"/>
    <w:rsid w:val="003E7278"/>
    <w:rsid w:val="00433AB9"/>
    <w:rsid w:val="0045677C"/>
    <w:rsid w:val="00482C04"/>
    <w:rsid w:val="004A2821"/>
    <w:rsid w:val="005A355C"/>
    <w:rsid w:val="005B3E0B"/>
    <w:rsid w:val="005F3188"/>
    <w:rsid w:val="00670165"/>
    <w:rsid w:val="00694829"/>
    <w:rsid w:val="006A35CF"/>
    <w:rsid w:val="00701C82"/>
    <w:rsid w:val="00792382"/>
    <w:rsid w:val="008252BF"/>
    <w:rsid w:val="00881EDD"/>
    <w:rsid w:val="008F3D9B"/>
    <w:rsid w:val="00953A9E"/>
    <w:rsid w:val="009875FA"/>
    <w:rsid w:val="009C7334"/>
    <w:rsid w:val="009D5D88"/>
    <w:rsid w:val="00A33A82"/>
    <w:rsid w:val="00A36A1B"/>
    <w:rsid w:val="00AF3C4F"/>
    <w:rsid w:val="00B011FA"/>
    <w:rsid w:val="00B15C06"/>
    <w:rsid w:val="00B662D6"/>
    <w:rsid w:val="00BC2C59"/>
    <w:rsid w:val="00BD17D6"/>
    <w:rsid w:val="00BE13F9"/>
    <w:rsid w:val="00BE4D1E"/>
    <w:rsid w:val="00C167A1"/>
    <w:rsid w:val="00C52A3A"/>
    <w:rsid w:val="00C62EDB"/>
    <w:rsid w:val="00CE355C"/>
    <w:rsid w:val="00D32880"/>
    <w:rsid w:val="00D62EB6"/>
    <w:rsid w:val="00D87FA1"/>
    <w:rsid w:val="00DD1530"/>
    <w:rsid w:val="00EE5DD1"/>
    <w:rsid w:val="00EF5129"/>
    <w:rsid w:val="00F0078C"/>
    <w:rsid w:val="00F05A18"/>
    <w:rsid w:val="00F97F83"/>
    <w:rsid w:val="00FA5565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0DB81D88"/>
  <w15:chartTrackingRefBased/>
  <w15:docId w15:val="{3290B2B0-12EF-4E7F-8E35-174E60D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D62EB6"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D62EB6"/>
    <w:pPr>
      <w:ind w:left="720"/>
      <w:contextualSpacing/>
    </w:pPr>
  </w:style>
  <w:style w:type="character" w:customStyle="1" w:styleId="NormalBoldChar">
    <w:name w:val="Normal Bold Char"/>
    <w:basedOn w:val="DefaultParagraphFont"/>
    <w:link w:val="NormalBold"/>
    <w:locked/>
    <w:rsid w:val="00D62EB6"/>
    <w:rPr>
      <w:rFonts w:ascii="Times New Roman" w:hAnsi="Times New Roman" w:cs="Times New Roman"/>
      <w:b/>
      <w:sz w:val="28"/>
      <w:szCs w:val="28"/>
    </w:rPr>
  </w:style>
  <w:style w:type="paragraph" w:customStyle="1" w:styleId="NormalBold">
    <w:name w:val="Normal Bold"/>
    <w:basedOn w:val="Normal"/>
    <w:link w:val="NormalBoldChar"/>
    <w:qFormat/>
    <w:rsid w:val="00D62E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ormalarNr">
    <w:name w:val="Normal ar Nr"/>
    <w:basedOn w:val="Normal"/>
    <w:autoRedefine/>
    <w:qFormat/>
    <w:rsid w:val="00AF3C4F"/>
    <w:pPr>
      <w:widowControl w:val="0"/>
      <w:numPr>
        <w:numId w:val="9"/>
      </w:numPr>
      <w:tabs>
        <w:tab w:val="left" w:pos="426"/>
      </w:tabs>
      <w:spacing w:after="0" w:line="24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character" w:customStyle="1" w:styleId="c1">
    <w:name w:val="c1"/>
    <w:rsid w:val="00D62EB6"/>
  </w:style>
  <w:style w:type="table" w:styleId="TableGrid">
    <w:name w:val="Table Grid"/>
    <w:basedOn w:val="TableNormal"/>
    <w:uiPriority w:val="59"/>
    <w:rsid w:val="00D62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E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3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2032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Jodzēviča</dc:creator>
  <cp:keywords/>
  <dc:description/>
  <cp:lastModifiedBy>Līva Jodzēviča</cp:lastModifiedBy>
  <cp:revision>20</cp:revision>
  <cp:lastPrinted>2017-05-15T08:38:00Z</cp:lastPrinted>
  <dcterms:created xsi:type="dcterms:W3CDTF">2017-05-22T10:20:00Z</dcterms:created>
  <dcterms:modified xsi:type="dcterms:W3CDTF">2017-08-25T09:07:00Z</dcterms:modified>
</cp:coreProperties>
</file>