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B" w:rsidRPr="001743BB" w:rsidRDefault="001743BB" w:rsidP="001743BB">
      <w:pPr>
        <w:spacing w:before="120"/>
        <w:jc w:val="center"/>
        <w:rPr>
          <w:b/>
          <w:sz w:val="22"/>
          <w:szCs w:val="22"/>
          <w:lang w:val="lv-LV"/>
        </w:rPr>
      </w:pPr>
      <w:r w:rsidRPr="001743BB">
        <w:rPr>
          <w:bCs/>
          <w:sz w:val="22"/>
          <w:szCs w:val="22"/>
          <w:lang w:val="lv-LV"/>
        </w:rPr>
        <w:t>Atklāta konkursa</w:t>
      </w:r>
    </w:p>
    <w:p w:rsidR="001743BB" w:rsidRPr="00FD5552" w:rsidRDefault="001743BB" w:rsidP="001743BB">
      <w:pPr>
        <w:spacing w:before="120"/>
        <w:jc w:val="center"/>
        <w:rPr>
          <w:b/>
          <w:bCs/>
          <w:lang w:val="lv-LV"/>
        </w:rPr>
      </w:pPr>
      <w:r w:rsidRPr="00FD5552">
        <w:rPr>
          <w:b/>
          <w:bCs/>
          <w:lang w:val="lv-LV"/>
        </w:rPr>
        <w:t>„</w:t>
      </w:r>
      <w:r w:rsidR="00FD5552" w:rsidRPr="00FD5552">
        <w:rPr>
          <w:b/>
          <w:bCs/>
          <w:lang w:val="lv-LV"/>
        </w:rPr>
        <w:t xml:space="preserve">Optisko šķiedru sakaru līniju noma, RTU filiāļu </w:t>
      </w:r>
      <w:proofErr w:type="spellStart"/>
      <w:r w:rsidR="00FD5552" w:rsidRPr="00FD5552">
        <w:rPr>
          <w:b/>
          <w:bCs/>
          <w:lang w:val="lv-LV"/>
        </w:rPr>
        <w:t>pieslēgumu</w:t>
      </w:r>
      <w:proofErr w:type="spellEnd"/>
      <w:r w:rsidR="00FD5552" w:rsidRPr="00FD5552">
        <w:rPr>
          <w:b/>
          <w:bCs/>
          <w:lang w:val="lv-LV"/>
        </w:rPr>
        <w:t>, Interneta pakalpojumu un autonomu sistēmu uzturēšanas pakalpojumu sniegšana</w:t>
      </w:r>
      <w:r w:rsidRPr="00FD5552">
        <w:rPr>
          <w:b/>
          <w:bCs/>
          <w:lang w:val="lv-LV"/>
        </w:rPr>
        <w:t>”</w:t>
      </w:r>
    </w:p>
    <w:p w:rsidR="001743BB" w:rsidRPr="001743BB" w:rsidRDefault="00FD5552" w:rsidP="001743BB">
      <w:pPr>
        <w:spacing w:before="120"/>
        <w:jc w:val="center"/>
        <w:rPr>
          <w:sz w:val="22"/>
          <w:szCs w:val="22"/>
          <w:lang w:val="lv-LV"/>
        </w:rPr>
      </w:pPr>
      <w:r>
        <w:rPr>
          <w:sz w:val="22"/>
          <w:szCs w:val="22"/>
          <w:lang w:val="lv-LV"/>
        </w:rPr>
        <w:t>ID Nr. RTU – 2017</w:t>
      </w:r>
      <w:r w:rsidR="001743BB" w:rsidRPr="001743BB">
        <w:rPr>
          <w:sz w:val="22"/>
          <w:szCs w:val="22"/>
          <w:lang w:val="lv-LV"/>
        </w:rPr>
        <w:t>/</w:t>
      </w:r>
      <w:r>
        <w:rPr>
          <w:sz w:val="22"/>
          <w:szCs w:val="22"/>
          <w:lang w:val="lv-LV"/>
        </w:rPr>
        <w:t>28</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FD5552" w:rsidRPr="001743BB" w:rsidRDefault="00FD5552" w:rsidP="001743BB">
      <w:pPr>
        <w:pStyle w:val="Title"/>
        <w:spacing w:before="120"/>
        <w:rPr>
          <w:spacing w:val="40"/>
          <w:sz w:val="22"/>
          <w:szCs w:val="22"/>
          <w:lang w:val="lv-LV"/>
        </w:rPr>
      </w:pPr>
      <w:r>
        <w:rPr>
          <w:spacing w:val="40"/>
          <w:sz w:val="22"/>
          <w:szCs w:val="22"/>
          <w:lang w:val="lv-LV"/>
        </w:rPr>
        <w:t xml:space="preserve">Iepirkuma 1.daļā un 4.daļā </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FD5552" w:rsidP="001743BB">
      <w:pPr>
        <w:spacing w:before="120"/>
        <w:jc w:val="both"/>
        <w:rPr>
          <w:bCs/>
          <w:sz w:val="22"/>
          <w:szCs w:val="22"/>
          <w:lang w:val="lv-LV"/>
        </w:rPr>
      </w:pPr>
      <w:r>
        <w:rPr>
          <w:sz w:val="22"/>
          <w:szCs w:val="22"/>
          <w:lang w:val="lv-LV" w:eastAsia="lv-LV"/>
        </w:rPr>
        <w:t>2017</w:t>
      </w:r>
      <w:r w:rsidR="001743BB" w:rsidRPr="001743BB">
        <w:rPr>
          <w:sz w:val="22"/>
          <w:szCs w:val="22"/>
          <w:lang w:val="lv-LV" w:eastAsia="lv-LV"/>
        </w:rPr>
        <w:t xml:space="preserve">.gada </w:t>
      </w:r>
      <w:r>
        <w:rPr>
          <w:sz w:val="22"/>
          <w:szCs w:val="22"/>
          <w:lang w:val="lv-LV" w:eastAsia="lv-LV"/>
        </w:rPr>
        <w:t>17</w:t>
      </w:r>
      <w:r w:rsidR="00231E12">
        <w:rPr>
          <w:sz w:val="22"/>
          <w:szCs w:val="22"/>
          <w:lang w:val="lv-LV" w:eastAsia="lv-LV"/>
        </w:rPr>
        <w:t>.jūlijā</w:t>
      </w:r>
    </w:p>
    <w:p w:rsidR="001743BB" w:rsidRPr="001743BB" w:rsidRDefault="001743BB" w:rsidP="001743BB">
      <w:pPr>
        <w:pStyle w:val="ListParagraph"/>
        <w:numPr>
          <w:ilvl w:val="0"/>
          <w:numId w:val="2"/>
        </w:numPr>
        <w:spacing w:before="12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Izglītības iestādes </w:t>
      </w:r>
      <w:proofErr w:type="spellStart"/>
      <w:r w:rsidRPr="001743BB">
        <w:rPr>
          <w:sz w:val="22"/>
          <w:szCs w:val="22"/>
          <w:lang w:val="lv-LV" w:eastAsia="lv-LV"/>
        </w:rPr>
        <w:t>reģ</w:t>
      </w:r>
      <w:proofErr w:type="spellEnd"/>
      <w:r w:rsidRPr="001743BB">
        <w:rPr>
          <w:sz w:val="22"/>
          <w:szCs w:val="22"/>
          <w:lang w:val="lv-LV" w:eastAsia="lv-LV"/>
        </w:rPr>
        <w:t xml:space="preserve">. Nr. </w:t>
      </w:r>
      <w:smartTag w:uri="schemas-tilde-lv/tildestengine" w:element="phone">
        <w:smartTagPr>
          <w:attr w:name="phone_prefix" w:val="334"/>
          <w:attr w:name="phone_number" w:val="1000709"/>
        </w:smartTagPr>
        <w:r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FD5552" w:rsidRPr="00FD5552" w:rsidRDefault="001743BB" w:rsidP="00233EF3">
      <w:pPr>
        <w:numPr>
          <w:ilvl w:val="0"/>
          <w:numId w:val="2"/>
        </w:numPr>
        <w:jc w:val="both"/>
        <w:rPr>
          <w:sz w:val="22"/>
          <w:szCs w:val="22"/>
          <w:lang w:val="lv-LV"/>
        </w:rPr>
      </w:pPr>
      <w:r w:rsidRPr="00FD5552">
        <w:rPr>
          <w:b/>
          <w:sz w:val="22"/>
          <w:szCs w:val="22"/>
          <w:lang w:val="lv-LV"/>
        </w:rPr>
        <w:t xml:space="preserve">Iepirkuma priekšmets: </w:t>
      </w:r>
      <w:r w:rsidR="00FD5552" w:rsidRPr="00FD5552">
        <w:rPr>
          <w:sz w:val="22"/>
          <w:szCs w:val="22"/>
          <w:lang w:val="lv-LV"/>
        </w:rPr>
        <w:t xml:space="preserve">Optisko šķiedru sakaru līniju noma, RTU filiāļu </w:t>
      </w:r>
      <w:proofErr w:type="spellStart"/>
      <w:r w:rsidR="00FD5552" w:rsidRPr="00FD5552">
        <w:rPr>
          <w:sz w:val="22"/>
          <w:szCs w:val="22"/>
          <w:lang w:val="lv-LV"/>
        </w:rPr>
        <w:t>pieslēgumu</w:t>
      </w:r>
      <w:proofErr w:type="spellEnd"/>
      <w:r w:rsidR="00FD5552" w:rsidRPr="00FD5552">
        <w:rPr>
          <w:sz w:val="22"/>
          <w:szCs w:val="22"/>
          <w:lang w:val="lv-LV"/>
        </w:rPr>
        <w:t xml:space="preserve">, Interneta pakalpojumu un autonomu sistēmu uzturēšanas pakalpojumu sniegšana </w:t>
      </w:r>
      <w:r w:rsidRPr="00FD5552">
        <w:rPr>
          <w:sz w:val="22"/>
          <w:szCs w:val="22"/>
          <w:lang w:val="lv-LV"/>
        </w:rPr>
        <w:t>Iepirkuma identifikācijas</w:t>
      </w:r>
      <w:r w:rsidR="00233EF3">
        <w:rPr>
          <w:sz w:val="22"/>
          <w:szCs w:val="22"/>
          <w:lang w:val="lv-LV"/>
        </w:rPr>
        <w:t xml:space="preserve">           </w:t>
      </w:r>
      <w:r w:rsidRPr="00FD5552">
        <w:rPr>
          <w:sz w:val="22"/>
          <w:szCs w:val="22"/>
          <w:lang w:val="lv-LV"/>
        </w:rPr>
        <w:t xml:space="preserve"> Nr. </w:t>
      </w:r>
      <w:r w:rsidR="00FD5552" w:rsidRPr="00FD5552">
        <w:rPr>
          <w:sz w:val="22"/>
          <w:szCs w:val="22"/>
          <w:lang w:val="lv-LV"/>
        </w:rPr>
        <w:t>RTU – 2017</w:t>
      </w:r>
      <w:r w:rsidRPr="00FD5552">
        <w:rPr>
          <w:sz w:val="22"/>
          <w:szCs w:val="22"/>
          <w:lang w:val="lv-LV"/>
        </w:rPr>
        <w:t>/</w:t>
      </w:r>
      <w:r w:rsidR="00FD5552" w:rsidRPr="00FD5552">
        <w:rPr>
          <w:sz w:val="22"/>
          <w:szCs w:val="22"/>
          <w:lang w:val="lv-LV"/>
        </w:rPr>
        <w:t>28</w:t>
      </w:r>
      <w:r w:rsidR="003E1357" w:rsidRPr="00FD5552">
        <w:rPr>
          <w:sz w:val="22"/>
          <w:szCs w:val="22"/>
          <w:lang w:val="lv-LV"/>
        </w:rPr>
        <w:t>.</w:t>
      </w:r>
    </w:p>
    <w:p w:rsidR="00042650" w:rsidRDefault="001743BB" w:rsidP="00233EF3">
      <w:pPr>
        <w:numPr>
          <w:ilvl w:val="0"/>
          <w:numId w:val="2"/>
        </w:numPr>
        <w:jc w:val="both"/>
        <w:rPr>
          <w:sz w:val="22"/>
          <w:szCs w:val="22"/>
          <w:lang w:val="lv-LV"/>
        </w:rPr>
      </w:pPr>
      <w:r w:rsidRPr="00FD5552">
        <w:rPr>
          <w:b/>
          <w:bCs/>
          <w:sz w:val="22"/>
          <w:szCs w:val="22"/>
          <w:lang w:val="lv-LV"/>
        </w:rPr>
        <w:t xml:space="preserve">Galvenais CPV nomenklatūras kods: </w:t>
      </w:r>
      <w:hyperlink r:id="rId9" w:history="1">
        <w:r w:rsidR="00FD5552" w:rsidRPr="00FD5552">
          <w:rPr>
            <w:sz w:val="22"/>
            <w:szCs w:val="22"/>
            <w:lang w:val="lv-LV"/>
          </w:rPr>
          <w:t>72000000-5</w:t>
        </w:r>
      </w:hyperlink>
      <w:r w:rsidR="00FD5552" w:rsidRPr="00FD5552">
        <w:rPr>
          <w:sz w:val="22"/>
          <w:szCs w:val="22"/>
          <w:lang w:val="lv-LV"/>
        </w:rPr>
        <w:t xml:space="preserve"> (IT pakalpojumi, konsultē</w:t>
      </w:r>
      <w:r w:rsidR="00233EF3">
        <w:rPr>
          <w:sz w:val="22"/>
          <w:szCs w:val="22"/>
          <w:lang w:val="lv-LV"/>
        </w:rPr>
        <w:t>šana, programmatūras izstrāde,</w:t>
      </w:r>
      <w:r w:rsidR="00FD5552" w:rsidRPr="00FD5552">
        <w:rPr>
          <w:sz w:val="22"/>
          <w:szCs w:val="22"/>
          <w:lang w:val="lv-LV"/>
        </w:rPr>
        <w:t xml:space="preserve"> internets un atbalsts). </w:t>
      </w:r>
    </w:p>
    <w:p w:rsidR="00042650" w:rsidRPr="00042650" w:rsidRDefault="00FD5552" w:rsidP="00042650">
      <w:pPr>
        <w:numPr>
          <w:ilvl w:val="0"/>
          <w:numId w:val="2"/>
        </w:numPr>
        <w:spacing w:before="120"/>
        <w:jc w:val="both"/>
        <w:rPr>
          <w:sz w:val="22"/>
          <w:szCs w:val="22"/>
          <w:lang w:val="lv-LV"/>
        </w:rPr>
      </w:pPr>
      <w:r w:rsidRPr="00042650">
        <w:rPr>
          <w:rFonts w:eastAsia="Cambria"/>
          <w:b/>
          <w:bCs/>
          <w:kern w:val="56"/>
          <w:sz w:val="22"/>
          <w:szCs w:val="22"/>
          <w:lang w:val="lv-LV"/>
        </w:rPr>
        <w:t>Iepirkums sadalīts piecās daļās:</w:t>
      </w:r>
    </w:p>
    <w:p w:rsidR="00042650" w:rsidRPr="00042650" w:rsidRDefault="00042650" w:rsidP="00042650">
      <w:pPr>
        <w:spacing w:before="120"/>
        <w:ind w:left="720"/>
        <w:jc w:val="both"/>
        <w:rPr>
          <w:sz w:val="22"/>
          <w:szCs w:val="22"/>
          <w:lang w:val="lv-LV"/>
        </w:rPr>
      </w:pPr>
      <w:r>
        <w:rPr>
          <w:sz w:val="22"/>
          <w:szCs w:val="22"/>
          <w:u w:val="single"/>
          <w:lang w:val="lv-LV"/>
        </w:rPr>
        <w:t>1.</w:t>
      </w:r>
      <w:r w:rsidRPr="00042650">
        <w:rPr>
          <w:sz w:val="22"/>
          <w:szCs w:val="22"/>
          <w:u w:val="single"/>
          <w:lang w:val="lv-LV"/>
        </w:rPr>
        <w:t>daļa</w:t>
      </w:r>
      <w:r w:rsidRPr="00042650">
        <w:rPr>
          <w:sz w:val="22"/>
          <w:szCs w:val="22"/>
          <w:lang w:val="lv-LV"/>
        </w:rPr>
        <w:t xml:space="preserve"> - „RTU pamattīkla optisko šķiedru sakaru līniju noma”; </w:t>
      </w:r>
    </w:p>
    <w:p w:rsidR="00042650" w:rsidRPr="00042650" w:rsidRDefault="00042650" w:rsidP="00042650">
      <w:pPr>
        <w:pStyle w:val="ListParagraph"/>
        <w:jc w:val="both"/>
        <w:rPr>
          <w:sz w:val="22"/>
          <w:szCs w:val="22"/>
          <w:lang w:val="lv-LV"/>
        </w:rPr>
      </w:pPr>
      <w:r w:rsidRPr="00042650">
        <w:rPr>
          <w:sz w:val="22"/>
          <w:szCs w:val="22"/>
          <w:u w:val="single"/>
          <w:lang w:val="lv-LV"/>
        </w:rPr>
        <w:t>2</w:t>
      </w:r>
      <w:r>
        <w:rPr>
          <w:sz w:val="22"/>
          <w:szCs w:val="22"/>
          <w:u w:val="single"/>
          <w:lang w:val="lv-LV"/>
        </w:rPr>
        <w:t>.</w:t>
      </w:r>
      <w:r w:rsidRPr="00042650">
        <w:rPr>
          <w:sz w:val="22"/>
          <w:szCs w:val="22"/>
          <w:u w:val="single"/>
          <w:lang w:val="lv-LV"/>
        </w:rPr>
        <w:t>daļa</w:t>
      </w:r>
      <w:r w:rsidRPr="00042650">
        <w:rPr>
          <w:sz w:val="22"/>
          <w:szCs w:val="22"/>
          <w:lang w:val="lv-LV"/>
        </w:rPr>
        <w:t xml:space="preserve"> - „</w:t>
      </w:r>
      <w:proofErr w:type="spellStart"/>
      <w:r w:rsidRPr="00042650">
        <w:rPr>
          <w:sz w:val="22"/>
          <w:szCs w:val="22"/>
          <w:lang w:val="lv-LV"/>
        </w:rPr>
        <w:t>Vienmodu</w:t>
      </w:r>
      <w:proofErr w:type="spellEnd"/>
      <w:r w:rsidRPr="00042650">
        <w:rPr>
          <w:sz w:val="22"/>
          <w:szCs w:val="22"/>
          <w:lang w:val="lv-LV"/>
        </w:rPr>
        <w:t xml:space="preserve">  optisko šķiedru noma RTU fakultātēm”;</w:t>
      </w:r>
    </w:p>
    <w:p w:rsidR="00042650" w:rsidRPr="00042650" w:rsidRDefault="00042650" w:rsidP="00042650">
      <w:pPr>
        <w:pStyle w:val="ListParagraph"/>
        <w:ind w:left="1418" w:hanging="698"/>
        <w:jc w:val="both"/>
        <w:rPr>
          <w:sz w:val="22"/>
          <w:szCs w:val="22"/>
          <w:lang w:val="lv-LV"/>
        </w:rPr>
      </w:pPr>
      <w:r>
        <w:rPr>
          <w:sz w:val="22"/>
          <w:szCs w:val="22"/>
          <w:u w:val="single"/>
          <w:lang w:val="lv-LV"/>
        </w:rPr>
        <w:t>3.</w:t>
      </w:r>
      <w:r w:rsidRPr="00042650">
        <w:rPr>
          <w:sz w:val="22"/>
          <w:szCs w:val="22"/>
          <w:u w:val="single"/>
          <w:lang w:val="lv-LV"/>
        </w:rPr>
        <w:t>daļa</w:t>
      </w:r>
      <w:r w:rsidRPr="00042650">
        <w:rPr>
          <w:sz w:val="22"/>
          <w:szCs w:val="22"/>
          <w:lang w:val="lv-LV"/>
        </w:rPr>
        <w:t xml:space="preserve"> - „Starptautiskā un Latvijas (LIX) Internet rezerves </w:t>
      </w:r>
      <w:proofErr w:type="spellStart"/>
      <w:r w:rsidRPr="00042650">
        <w:rPr>
          <w:sz w:val="22"/>
          <w:szCs w:val="22"/>
          <w:lang w:val="lv-LV"/>
        </w:rPr>
        <w:t>pieslēguma</w:t>
      </w:r>
      <w:proofErr w:type="spellEnd"/>
      <w:r w:rsidRPr="00042650">
        <w:rPr>
          <w:sz w:val="22"/>
          <w:szCs w:val="22"/>
          <w:lang w:val="lv-LV"/>
        </w:rPr>
        <w:t xml:space="preserve"> nodrošināšana, IP adrešu diapazona uzturēšana un DNS pakalpojumu nodrošināšana”; </w:t>
      </w:r>
    </w:p>
    <w:p w:rsidR="00042650" w:rsidRPr="00042650" w:rsidRDefault="00042650" w:rsidP="00042650">
      <w:pPr>
        <w:pStyle w:val="ListParagraph"/>
        <w:jc w:val="both"/>
        <w:rPr>
          <w:sz w:val="22"/>
          <w:szCs w:val="22"/>
          <w:lang w:val="lv-LV"/>
        </w:rPr>
      </w:pPr>
      <w:r>
        <w:rPr>
          <w:sz w:val="22"/>
          <w:szCs w:val="22"/>
          <w:u w:val="single"/>
          <w:lang w:val="lv-LV"/>
        </w:rPr>
        <w:t>4.</w:t>
      </w:r>
      <w:r w:rsidRPr="00042650">
        <w:rPr>
          <w:sz w:val="22"/>
          <w:szCs w:val="22"/>
          <w:u w:val="single"/>
          <w:lang w:val="lv-LV"/>
        </w:rPr>
        <w:t>daļa</w:t>
      </w:r>
      <w:r w:rsidRPr="00042650">
        <w:rPr>
          <w:sz w:val="22"/>
          <w:szCs w:val="22"/>
          <w:lang w:val="lv-LV"/>
        </w:rPr>
        <w:t xml:space="preserve"> - „SMILE interneta apmaiņas punkta </w:t>
      </w:r>
      <w:proofErr w:type="spellStart"/>
      <w:r w:rsidRPr="00042650">
        <w:rPr>
          <w:sz w:val="22"/>
          <w:szCs w:val="22"/>
          <w:lang w:val="lv-LV"/>
        </w:rPr>
        <w:t>pieslēgums</w:t>
      </w:r>
      <w:proofErr w:type="spellEnd"/>
      <w:r w:rsidRPr="00042650">
        <w:rPr>
          <w:sz w:val="22"/>
          <w:szCs w:val="22"/>
          <w:lang w:val="lv-LV"/>
        </w:rPr>
        <w:t xml:space="preserve"> ar ātrumu līdz 1 Gbit/s”;</w:t>
      </w:r>
    </w:p>
    <w:p w:rsidR="001743BB" w:rsidRPr="00042650" w:rsidRDefault="00042650" w:rsidP="00042650">
      <w:pPr>
        <w:pStyle w:val="ListParagraph"/>
        <w:jc w:val="both"/>
        <w:rPr>
          <w:sz w:val="22"/>
          <w:szCs w:val="22"/>
          <w:lang w:val="lv-LV"/>
        </w:rPr>
      </w:pPr>
      <w:r>
        <w:rPr>
          <w:sz w:val="22"/>
          <w:szCs w:val="22"/>
          <w:u w:val="single"/>
          <w:lang w:val="lv-LV"/>
        </w:rPr>
        <w:t>5.</w:t>
      </w:r>
      <w:r w:rsidRPr="00042650">
        <w:rPr>
          <w:sz w:val="22"/>
          <w:szCs w:val="22"/>
          <w:u w:val="single"/>
          <w:lang w:val="lv-LV"/>
        </w:rPr>
        <w:t>daļa</w:t>
      </w:r>
      <w:r w:rsidRPr="00042650">
        <w:rPr>
          <w:sz w:val="22"/>
          <w:szCs w:val="22"/>
          <w:lang w:val="lv-LV"/>
        </w:rPr>
        <w:t xml:space="preserve"> - „RTU Ventspils, Daugavpils un </w:t>
      </w:r>
      <w:proofErr w:type="spellStart"/>
      <w:r w:rsidRPr="00042650">
        <w:rPr>
          <w:sz w:val="22"/>
          <w:szCs w:val="22"/>
          <w:lang w:val="lv-LV"/>
        </w:rPr>
        <w:t>Cēsu</w:t>
      </w:r>
      <w:proofErr w:type="spellEnd"/>
      <w:r w:rsidRPr="00042650">
        <w:rPr>
          <w:sz w:val="22"/>
          <w:szCs w:val="22"/>
          <w:lang w:val="lv-LV"/>
        </w:rPr>
        <w:t xml:space="preserve"> filiāļu datu pārraides kanālu noma”.</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Pr="00FD5552">
        <w:rPr>
          <w:rFonts w:eastAsia="Cambria"/>
          <w:bCs/>
          <w:kern w:val="56"/>
          <w:sz w:val="22"/>
          <w:szCs w:val="22"/>
          <w:lang w:val="lv-LV"/>
        </w:rPr>
        <w:t>60 mēneši.</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FD5552">
        <w:rPr>
          <w:sz w:val="22"/>
          <w:szCs w:val="22"/>
          <w:lang w:val="lv-LV"/>
        </w:rPr>
        <w:t>10</w:t>
      </w:r>
      <w:r w:rsidRPr="001743BB">
        <w:rPr>
          <w:sz w:val="22"/>
          <w:szCs w:val="22"/>
          <w:lang w:val="lv-LV"/>
        </w:rPr>
        <w:t>.0</w:t>
      </w:r>
      <w:r>
        <w:rPr>
          <w:sz w:val="22"/>
          <w:szCs w:val="22"/>
          <w:lang w:val="lv-LV"/>
        </w:rPr>
        <w:t>6</w:t>
      </w:r>
      <w:r w:rsidR="00FD5552">
        <w:rPr>
          <w:sz w:val="22"/>
          <w:szCs w:val="22"/>
          <w:lang w:val="lv-LV"/>
        </w:rPr>
        <w:t>.2017</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844E56">
        <w:rPr>
          <w:sz w:val="22"/>
          <w:szCs w:val="22"/>
          <w:lang w:val="lv-LV"/>
        </w:rPr>
        <w:t xml:space="preserve"> un Eiropas Savienības Oficiālajā Vēstnesī,</w:t>
      </w:r>
      <w:r w:rsidR="00FD5552">
        <w:rPr>
          <w:sz w:val="22"/>
          <w:szCs w:val="22"/>
          <w:lang w:val="lv-LV"/>
        </w:rPr>
        <w:t xml:space="preserve"> 09.06.2017.</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1743BB" w:rsidRDefault="001743BB" w:rsidP="001743B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p>
    <w:p w:rsidR="001743BB" w:rsidRPr="001743BB" w:rsidRDefault="001743BB" w:rsidP="001743BB">
      <w:pPr>
        <w:spacing w:before="120"/>
        <w:ind w:left="720"/>
        <w:jc w:val="both"/>
        <w:rPr>
          <w:sz w:val="22"/>
          <w:szCs w:val="22"/>
          <w:lang w:val="lv-LV"/>
        </w:rPr>
      </w:pPr>
      <w:r w:rsidRPr="001743BB">
        <w:rPr>
          <w:sz w:val="22"/>
          <w:szCs w:val="22"/>
          <w:lang w:val="lv-LV"/>
        </w:rPr>
        <w:t xml:space="preserve">Komisija izveidota ar </w:t>
      </w:r>
      <w:r w:rsidRPr="001743BB">
        <w:rPr>
          <w:lang w:val="lv-LV"/>
        </w:rPr>
        <w:t xml:space="preserve"> </w:t>
      </w:r>
      <w:r w:rsidR="00FD5552">
        <w:rPr>
          <w:sz w:val="22"/>
          <w:szCs w:val="22"/>
          <w:lang w:val="lv-LV"/>
        </w:rPr>
        <w:t>RTU finanšu prorektora 2017.gada 3</w:t>
      </w:r>
      <w:r w:rsidRPr="001743BB">
        <w:rPr>
          <w:sz w:val="22"/>
          <w:szCs w:val="22"/>
          <w:lang w:val="lv-LV"/>
        </w:rPr>
        <w:t>.</w:t>
      </w:r>
      <w:r w:rsidR="00FD5552">
        <w:rPr>
          <w:sz w:val="22"/>
          <w:szCs w:val="22"/>
          <w:lang w:val="lv-LV"/>
        </w:rPr>
        <w:t>marta</w:t>
      </w:r>
      <w:r>
        <w:rPr>
          <w:sz w:val="22"/>
          <w:szCs w:val="22"/>
          <w:lang w:val="lv-LV"/>
        </w:rPr>
        <w:t xml:space="preserve"> </w:t>
      </w:r>
      <w:r w:rsidRPr="001743BB">
        <w:rPr>
          <w:sz w:val="22"/>
          <w:szCs w:val="22"/>
          <w:lang w:val="lv-LV"/>
        </w:rPr>
        <w:t>rīkojumu Nr. 03000-1/</w:t>
      </w:r>
      <w:r w:rsidR="00FD5552">
        <w:rPr>
          <w:sz w:val="22"/>
          <w:szCs w:val="22"/>
          <w:lang w:val="lv-LV"/>
        </w:rPr>
        <w:t>28</w:t>
      </w:r>
      <w:r w:rsidRPr="001743BB">
        <w:rPr>
          <w:sz w:val="22"/>
          <w:szCs w:val="22"/>
          <w:lang w:val="lv-LV"/>
        </w:rPr>
        <w:t xml:space="preserve"> šādā sastāvā:</w:t>
      </w:r>
    </w:p>
    <w:tbl>
      <w:tblPr>
        <w:tblW w:w="9389" w:type="dxa"/>
        <w:tblInd w:w="817" w:type="dxa"/>
        <w:tblLayout w:type="fixed"/>
        <w:tblLook w:val="04A0" w:firstRow="1" w:lastRow="0" w:firstColumn="1" w:lastColumn="0" w:noHBand="0" w:noVBand="1"/>
      </w:tblPr>
      <w:tblGrid>
        <w:gridCol w:w="2727"/>
        <w:gridCol w:w="6662"/>
      </w:tblGrid>
      <w:tr w:rsidR="001743BB" w:rsidRPr="001743BB" w:rsidTr="00FD5552">
        <w:tc>
          <w:tcPr>
            <w:tcW w:w="2727" w:type="dxa"/>
          </w:tcPr>
          <w:p w:rsidR="001743BB" w:rsidRPr="001743BB" w:rsidRDefault="001743BB" w:rsidP="00360743">
            <w:pPr>
              <w:tabs>
                <w:tab w:val="left" w:pos="9575"/>
              </w:tabs>
              <w:spacing w:before="120"/>
              <w:jc w:val="both"/>
              <w:rPr>
                <w:b/>
                <w:sz w:val="22"/>
                <w:szCs w:val="22"/>
                <w:lang w:val="lv-LV"/>
              </w:rPr>
            </w:pPr>
            <w:r>
              <w:rPr>
                <w:b/>
                <w:sz w:val="22"/>
                <w:szCs w:val="22"/>
                <w:lang w:val="lv-LV"/>
              </w:rPr>
              <w:t>Komisijas priekšsēdētāja</w:t>
            </w:r>
            <w:r w:rsidRPr="001743BB">
              <w:rPr>
                <w:b/>
                <w:sz w:val="22"/>
                <w:szCs w:val="22"/>
                <w:lang w:val="lv-LV"/>
              </w:rPr>
              <w:t>:</w:t>
            </w:r>
          </w:p>
        </w:tc>
        <w:tc>
          <w:tcPr>
            <w:tcW w:w="6662"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1743BB" w:rsidRPr="001743BB" w:rsidTr="00FD5552">
        <w:tc>
          <w:tcPr>
            <w:tcW w:w="2727" w:type="dxa"/>
          </w:tcPr>
          <w:p w:rsidR="001743BB" w:rsidRPr="001743BB" w:rsidRDefault="001743BB" w:rsidP="00360743">
            <w:pPr>
              <w:spacing w:before="120"/>
              <w:rPr>
                <w:b/>
                <w:sz w:val="22"/>
                <w:szCs w:val="22"/>
                <w:lang w:val="lv-LV"/>
              </w:rPr>
            </w:pPr>
            <w:r w:rsidRPr="001743BB">
              <w:rPr>
                <w:rStyle w:val="c1"/>
                <w:color w:val="000000"/>
                <w:sz w:val="22"/>
                <w:szCs w:val="22"/>
                <w:lang w:val="lv-LV"/>
              </w:rPr>
              <w:t xml:space="preserve">Iveta Benga </w:t>
            </w:r>
          </w:p>
        </w:tc>
        <w:tc>
          <w:tcPr>
            <w:tcW w:w="6662" w:type="dxa"/>
          </w:tcPr>
          <w:p w:rsidR="001743BB" w:rsidRPr="001743BB" w:rsidRDefault="001743BB" w:rsidP="00360743">
            <w:pPr>
              <w:spacing w:before="120"/>
              <w:rPr>
                <w:b/>
                <w:sz w:val="22"/>
                <w:szCs w:val="22"/>
                <w:lang w:val="lv-LV"/>
              </w:rPr>
            </w:pPr>
            <w:r w:rsidRPr="001743BB">
              <w:rPr>
                <w:rStyle w:val="c1"/>
                <w:color w:val="000000"/>
                <w:sz w:val="22"/>
                <w:szCs w:val="22"/>
                <w:lang w:val="lv-LV"/>
              </w:rPr>
              <w:t>Juridiskā departa</w:t>
            </w:r>
            <w:r>
              <w:rPr>
                <w:rStyle w:val="c1"/>
                <w:color w:val="000000"/>
                <w:sz w:val="22"/>
                <w:szCs w:val="22"/>
                <w:lang w:val="lv-LV"/>
              </w:rPr>
              <w:t>menta Iepirkumu nodaļas vecākā iepirkumu speciāliste</w:t>
            </w:r>
            <w:r w:rsidRPr="001743BB">
              <w:rPr>
                <w:rStyle w:val="c1"/>
                <w:color w:val="000000"/>
                <w:sz w:val="22"/>
                <w:szCs w:val="22"/>
                <w:lang w:val="lv-LV"/>
              </w:rPr>
              <w:t xml:space="preserve"> </w:t>
            </w:r>
          </w:p>
        </w:tc>
      </w:tr>
      <w:tr w:rsidR="001743BB" w:rsidRPr="001743BB" w:rsidTr="00FD5552">
        <w:trPr>
          <w:trHeight w:val="334"/>
        </w:trPr>
        <w:tc>
          <w:tcPr>
            <w:tcW w:w="2727" w:type="dxa"/>
          </w:tcPr>
          <w:p w:rsidR="001743BB" w:rsidRPr="001743BB" w:rsidRDefault="001743BB" w:rsidP="00360743">
            <w:pPr>
              <w:tabs>
                <w:tab w:val="left" w:pos="9000"/>
                <w:tab w:val="left" w:pos="9360"/>
                <w:tab w:val="left" w:pos="9575"/>
              </w:tabs>
              <w:spacing w:before="120"/>
              <w:jc w:val="both"/>
              <w:rPr>
                <w:b/>
                <w:sz w:val="22"/>
                <w:szCs w:val="22"/>
                <w:lang w:val="lv-LV"/>
              </w:rPr>
            </w:pPr>
            <w:r w:rsidRPr="001743BB">
              <w:rPr>
                <w:b/>
                <w:sz w:val="22"/>
                <w:szCs w:val="22"/>
                <w:lang w:val="lv-LV"/>
              </w:rPr>
              <w:t>Komisijas locekļi:</w:t>
            </w:r>
          </w:p>
        </w:tc>
        <w:tc>
          <w:tcPr>
            <w:tcW w:w="6662" w:type="dxa"/>
          </w:tcPr>
          <w:p w:rsidR="001743BB" w:rsidRPr="001743BB" w:rsidRDefault="001743BB" w:rsidP="00360743">
            <w:pPr>
              <w:tabs>
                <w:tab w:val="left" w:pos="397"/>
                <w:tab w:val="left" w:pos="9000"/>
                <w:tab w:val="left" w:pos="9575"/>
              </w:tabs>
              <w:spacing w:before="120"/>
              <w:jc w:val="center"/>
              <w:rPr>
                <w:b/>
                <w:sz w:val="22"/>
                <w:szCs w:val="22"/>
                <w:lang w:val="lv-LV"/>
              </w:rPr>
            </w:pPr>
          </w:p>
        </w:tc>
      </w:tr>
      <w:tr w:rsidR="001743BB" w:rsidRPr="001743BB" w:rsidTr="00FD5552">
        <w:trPr>
          <w:trHeight w:val="321"/>
        </w:trPr>
        <w:tc>
          <w:tcPr>
            <w:tcW w:w="2727" w:type="dxa"/>
          </w:tcPr>
          <w:p w:rsidR="001743BB" w:rsidRDefault="001743BB" w:rsidP="00360743">
            <w:pPr>
              <w:jc w:val="both"/>
              <w:rPr>
                <w:sz w:val="22"/>
                <w:lang w:val="lv-LV"/>
              </w:rPr>
            </w:pPr>
            <w:r>
              <w:rPr>
                <w:sz w:val="22"/>
                <w:lang w:val="lv-LV"/>
              </w:rPr>
              <w:t>Krists Ķēniņš</w:t>
            </w:r>
          </w:p>
          <w:p w:rsidR="001743BB" w:rsidRPr="001743BB" w:rsidRDefault="001743BB" w:rsidP="00360743">
            <w:pPr>
              <w:jc w:val="both"/>
              <w:rPr>
                <w:b/>
                <w:sz w:val="22"/>
                <w:lang w:val="lv-LV"/>
              </w:rPr>
            </w:pPr>
            <w:r>
              <w:rPr>
                <w:sz w:val="22"/>
                <w:lang w:val="lv-LV"/>
              </w:rPr>
              <w:t>Imants Pujāts</w:t>
            </w:r>
          </w:p>
        </w:tc>
        <w:tc>
          <w:tcPr>
            <w:tcW w:w="6662" w:type="dxa"/>
          </w:tcPr>
          <w:p w:rsidR="001743BB" w:rsidRDefault="001743BB" w:rsidP="00360743">
            <w:pPr>
              <w:jc w:val="both"/>
              <w:rPr>
                <w:sz w:val="22"/>
                <w:shd w:val="clear" w:color="auto" w:fill="FFFFFF"/>
                <w:lang w:val="lv-LV"/>
              </w:rPr>
            </w:pPr>
            <w:r>
              <w:rPr>
                <w:sz w:val="22"/>
                <w:shd w:val="clear" w:color="auto" w:fill="FFFFFF"/>
                <w:lang w:val="lv-LV"/>
              </w:rPr>
              <w:t>Lietotāju atbalsta centra projektu vadītājs</w:t>
            </w:r>
          </w:p>
          <w:p w:rsidR="001743BB" w:rsidRPr="001743BB" w:rsidRDefault="001743BB" w:rsidP="00360743">
            <w:pPr>
              <w:jc w:val="both"/>
              <w:rPr>
                <w:sz w:val="22"/>
                <w:lang w:val="lv-LV"/>
              </w:rPr>
            </w:pPr>
            <w:r w:rsidRPr="001743BB">
              <w:rPr>
                <w:sz w:val="22"/>
                <w:lang w:val="lv-LV"/>
              </w:rPr>
              <w:t>Informācijas tehnoloģijas departamenta</w:t>
            </w:r>
            <w:r>
              <w:rPr>
                <w:sz w:val="22"/>
                <w:lang w:val="lv-LV"/>
              </w:rPr>
              <w:t xml:space="preserve"> projektu vadītājs</w:t>
            </w:r>
          </w:p>
        </w:tc>
      </w:tr>
      <w:tr w:rsidR="001743BB" w:rsidRPr="001743BB" w:rsidTr="00FD5552">
        <w:tc>
          <w:tcPr>
            <w:tcW w:w="2727" w:type="dxa"/>
          </w:tcPr>
          <w:p w:rsidR="001743BB" w:rsidRPr="001743BB" w:rsidRDefault="001743BB" w:rsidP="00360743">
            <w:pPr>
              <w:rPr>
                <w:sz w:val="22"/>
                <w:szCs w:val="22"/>
                <w:lang w:val="lv-LV"/>
              </w:rPr>
            </w:pPr>
            <w:r>
              <w:rPr>
                <w:sz w:val="22"/>
                <w:szCs w:val="22"/>
                <w:lang w:val="lv-LV"/>
              </w:rPr>
              <w:t xml:space="preserve">Guntis </w:t>
            </w:r>
            <w:proofErr w:type="spellStart"/>
            <w:r>
              <w:rPr>
                <w:sz w:val="22"/>
                <w:szCs w:val="22"/>
                <w:lang w:val="lv-LV"/>
              </w:rPr>
              <w:t>Lazdāns</w:t>
            </w:r>
            <w:proofErr w:type="spellEnd"/>
          </w:p>
        </w:tc>
        <w:tc>
          <w:tcPr>
            <w:tcW w:w="6662" w:type="dxa"/>
          </w:tcPr>
          <w:p w:rsidR="001743BB" w:rsidRPr="001743BB" w:rsidRDefault="001743BB" w:rsidP="00FD5552">
            <w:pPr>
              <w:jc w:val="both"/>
              <w:rPr>
                <w:sz w:val="22"/>
                <w:szCs w:val="22"/>
                <w:lang w:val="lv-LV"/>
              </w:rPr>
            </w:pPr>
            <w:r>
              <w:rPr>
                <w:sz w:val="22"/>
                <w:szCs w:val="22"/>
                <w:lang w:val="lv-LV"/>
              </w:rPr>
              <w:t>Komunikācijas infrastruktūras nod</w:t>
            </w:r>
            <w:r w:rsidR="00FD5552">
              <w:rPr>
                <w:sz w:val="22"/>
                <w:szCs w:val="22"/>
                <w:lang w:val="lv-LV"/>
              </w:rPr>
              <w:t xml:space="preserve">aļas Datorsistēmu un datortīklu </w:t>
            </w:r>
            <w:r>
              <w:rPr>
                <w:sz w:val="22"/>
                <w:szCs w:val="22"/>
                <w:lang w:val="lv-LV"/>
              </w:rPr>
              <w:t xml:space="preserve">administrators. </w:t>
            </w:r>
          </w:p>
        </w:tc>
      </w:tr>
    </w:tbl>
    <w:p w:rsidR="00844E56" w:rsidRPr="00844E56" w:rsidRDefault="00844E56" w:rsidP="001743BB">
      <w:pPr>
        <w:numPr>
          <w:ilvl w:val="0"/>
          <w:numId w:val="2"/>
        </w:numPr>
        <w:spacing w:before="120"/>
        <w:ind w:left="270" w:hanging="270"/>
        <w:jc w:val="both"/>
        <w:rPr>
          <w:sz w:val="22"/>
          <w:szCs w:val="22"/>
          <w:lang w:val="lv-LV"/>
        </w:rPr>
      </w:pPr>
      <w:r>
        <w:rPr>
          <w:b/>
          <w:sz w:val="22"/>
          <w:szCs w:val="22"/>
          <w:lang w:val="lv-LV"/>
        </w:rPr>
        <w:t>Tehniskās specifikācijas sagatavot</w:t>
      </w:r>
      <w:r w:rsidR="00036246">
        <w:rPr>
          <w:b/>
          <w:sz w:val="22"/>
          <w:szCs w:val="22"/>
          <w:lang w:val="lv-LV"/>
        </w:rPr>
        <w:t xml:space="preserve">ājs: </w:t>
      </w:r>
      <w:r w:rsidR="00036246" w:rsidRPr="00036246">
        <w:rPr>
          <w:sz w:val="22"/>
          <w:szCs w:val="22"/>
          <w:lang w:val="lv-LV"/>
        </w:rPr>
        <w:t>RTU Komunikācijas infrastruktūras nodaļas vadītājs</w:t>
      </w:r>
      <w:r w:rsidR="00036246">
        <w:rPr>
          <w:sz w:val="22"/>
          <w:szCs w:val="22"/>
          <w:lang w:val="lv-LV"/>
        </w:rPr>
        <w:t xml:space="preserve"> </w:t>
      </w:r>
      <w:r w:rsidRPr="00036246">
        <w:rPr>
          <w:sz w:val="22"/>
          <w:szCs w:val="22"/>
          <w:lang w:val="lv-LV"/>
        </w:rPr>
        <w:t>Ruslans</w:t>
      </w:r>
      <w:r w:rsidRPr="00844E56">
        <w:rPr>
          <w:sz w:val="22"/>
          <w:szCs w:val="22"/>
          <w:lang w:val="lv-LV"/>
        </w:rPr>
        <w:t xml:space="preserve"> Dudkins. </w:t>
      </w:r>
    </w:p>
    <w:p w:rsidR="00042650" w:rsidRPr="001743BB"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Style w:val="TableGrid"/>
        <w:tblW w:w="9666" w:type="dxa"/>
        <w:tblInd w:w="535" w:type="dxa"/>
        <w:tblLook w:val="04A0" w:firstRow="1" w:lastRow="0" w:firstColumn="1" w:lastColumn="0" w:noHBand="0" w:noVBand="1"/>
      </w:tblPr>
      <w:tblGrid>
        <w:gridCol w:w="4563"/>
        <w:gridCol w:w="5103"/>
      </w:tblGrid>
      <w:tr w:rsidR="00042650" w:rsidRPr="00042650" w:rsidTr="00042650">
        <w:tc>
          <w:tcPr>
            <w:tcW w:w="4563" w:type="dxa"/>
          </w:tcPr>
          <w:p w:rsidR="00042650" w:rsidRPr="00042650" w:rsidRDefault="00440121" w:rsidP="00440121">
            <w:pPr>
              <w:ind w:right="38"/>
              <w:jc w:val="both"/>
              <w:rPr>
                <w:sz w:val="22"/>
                <w:szCs w:val="22"/>
                <w:lang w:val="lv-LV"/>
              </w:rPr>
            </w:pPr>
            <w:r>
              <w:rPr>
                <w:sz w:val="22"/>
                <w:szCs w:val="22"/>
                <w:lang w:val="lv-LV"/>
              </w:rPr>
              <w:t xml:space="preserve">4.1. </w:t>
            </w:r>
            <w:r w:rsidR="00042650" w:rsidRPr="00042650">
              <w:rPr>
                <w:sz w:val="22"/>
                <w:szCs w:val="22"/>
                <w:lang w:val="lv-LV"/>
              </w:rPr>
              <w:t>Prasības</w:t>
            </w:r>
          </w:p>
        </w:tc>
        <w:tc>
          <w:tcPr>
            <w:tcW w:w="5103" w:type="dxa"/>
          </w:tcPr>
          <w:p w:rsidR="00042650" w:rsidRPr="00042650" w:rsidRDefault="00EE53E6" w:rsidP="00EE53E6">
            <w:pPr>
              <w:ind w:right="38"/>
              <w:jc w:val="both"/>
              <w:rPr>
                <w:sz w:val="22"/>
                <w:szCs w:val="22"/>
                <w:lang w:val="lv-LV"/>
              </w:rPr>
            </w:pPr>
            <w:r>
              <w:rPr>
                <w:sz w:val="22"/>
                <w:szCs w:val="22"/>
                <w:lang w:val="lv-LV"/>
              </w:rPr>
              <w:t xml:space="preserve">4.2. </w:t>
            </w:r>
            <w:r w:rsidR="00042650" w:rsidRPr="00042650">
              <w:rPr>
                <w:sz w:val="22"/>
                <w:szCs w:val="22"/>
                <w:lang w:val="lv-LV"/>
              </w:rPr>
              <w:t>Iesniedzamie dokumenti</w:t>
            </w:r>
          </w:p>
        </w:tc>
      </w:tr>
      <w:tr w:rsidR="00042650" w:rsidRPr="00D4623A" w:rsidTr="00042650">
        <w:tc>
          <w:tcPr>
            <w:tcW w:w="4563" w:type="dxa"/>
          </w:tcPr>
          <w:p w:rsidR="00042650" w:rsidRPr="00042650" w:rsidRDefault="00042650" w:rsidP="00DE5B23">
            <w:pPr>
              <w:ind w:right="38"/>
              <w:jc w:val="both"/>
              <w:rPr>
                <w:sz w:val="22"/>
                <w:szCs w:val="22"/>
                <w:lang w:val="lv-LV"/>
              </w:rPr>
            </w:pPr>
            <w:r w:rsidRPr="00042650">
              <w:rPr>
                <w:sz w:val="22"/>
                <w:szCs w:val="22"/>
                <w:lang w:val="lv-LV"/>
              </w:rPr>
              <w:t xml:space="preserve">4.1.1. Pretendenta pieteikums dalībai konkursā, kas jāparaksta pretendenta pārstāvim ar pārstāvības tiesībām vai tā pilnvarotai personai. </w:t>
            </w:r>
          </w:p>
          <w:p w:rsidR="00042650" w:rsidRPr="00042650" w:rsidRDefault="00042650" w:rsidP="00DE5B23">
            <w:pPr>
              <w:ind w:right="38"/>
              <w:jc w:val="both"/>
              <w:rPr>
                <w:sz w:val="22"/>
                <w:szCs w:val="22"/>
                <w:lang w:val="lv-LV"/>
              </w:rPr>
            </w:pPr>
            <w:r w:rsidRPr="00042650">
              <w:rPr>
                <w:sz w:val="22"/>
                <w:szCs w:val="22"/>
                <w:lang w:val="lv-LV"/>
              </w:rPr>
              <w:lastRenderedPageBreak/>
              <w:t>Ja pretendents ir piegādātāju apvienība un sabiedrības līgumā nav atrunātas pārstāvības tiesības, pieteikuma oriģināls jāparaksta katras personas, kas iekļauta piegādātāju apvienībā, pārstāvim ar pārstāvības tiesībām.</w:t>
            </w:r>
          </w:p>
        </w:tc>
        <w:tc>
          <w:tcPr>
            <w:tcW w:w="5103" w:type="dxa"/>
          </w:tcPr>
          <w:p w:rsidR="00042650" w:rsidRPr="00EE53E6" w:rsidRDefault="00EE53E6" w:rsidP="00EE53E6">
            <w:pPr>
              <w:ind w:right="38"/>
              <w:jc w:val="both"/>
              <w:rPr>
                <w:sz w:val="22"/>
                <w:szCs w:val="22"/>
                <w:lang w:val="lv-LV"/>
              </w:rPr>
            </w:pPr>
            <w:r>
              <w:rPr>
                <w:b/>
                <w:sz w:val="22"/>
                <w:szCs w:val="22"/>
                <w:lang w:val="lv-LV"/>
              </w:rPr>
              <w:lastRenderedPageBreak/>
              <w:t xml:space="preserve">4.2.1. </w:t>
            </w:r>
            <w:r w:rsidR="00042650" w:rsidRPr="00EE53E6">
              <w:rPr>
                <w:b/>
                <w:sz w:val="22"/>
                <w:szCs w:val="22"/>
                <w:lang w:val="lv-LV"/>
              </w:rPr>
              <w:t>Pieteikuma vēstule</w:t>
            </w:r>
            <w:r w:rsidR="00042650" w:rsidRPr="00EE53E6">
              <w:rPr>
                <w:sz w:val="22"/>
                <w:szCs w:val="22"/>
                <w:lang w:val="lv-LV"/>
              </w:rPr>
              <w:t>, kas noformēta atbilstoši konkursa nolikuma 1.pielikumam.</w:t>
            </w:r>
          </w:p>
        </w:tc>
      </w:tr>
      <w:tr w:rsidR="00042650" w:rsidRPr="00D4623A" w:rsidTr="00042650">
        <w:tc>
          <w:tcPr>
            <w:tcW w:w="4563" w:type="dxa"/>
          </w:tcPr>
          <w:p w:rsidR="00042650" w:rsidRPr="00042650" w:rsidRDefault="00042650" w:rsidP="00DE5B23">
            <w:pPr>
              <w:ind w:right="38"/>
              <w:jc w:val="both"/>
              <w:rPr>
                <w:sz w:val="22"/>
                <w:szCs w:val="22"/>
                <w:lang w:val="lv-LV"/>
              </w:rPr>
            </w:pPr>
            <w:r w:rsidRPr="00042650">
              <w:rPr>
                <w:sz w:val="22"/>
                <w:szCs w:val="22"/>
                <w:lang w:val="lv-LV"/>
              </w:rPr>
              <w:t>4.1.2. Pretendents ir reģistrēts Latvijas Republikas Uzņēmumu reģistra Komercreģistrā vai līdzvērtīgā reģistrā ārvalstīs, atbilstoši reģistrācijas vai pastāvīgās dzīvesvietas valsts normatīvo aktu prasībām.</w:t>
            </w:r>
          </w:p>
        </w:tc>
        <w:tc>
          <w:tcPr>
            <w:tcW w:w="5103" w:type="dxa"/>
          </w:tcPr>
          <w:p w:rsidR="00042650" w:rsidRPr="00EE53E6" w:rsidRDefault="00EE53E6" w:rsidP="00EE53E6">
            <w:pPr>
              <w:ind w:right="38"/>
              <w:jc w:val="both"/>
              <w:rPr>
                <w:sz w:val="22"/>
                <w:szCs w:val="22"/>
                <w:lang w:val="lv-LV"/>
              </w:rPr>
            </w:pPr>
            <w:r>
              <w:rPr>
                <w:sz w:val="22"/>
                <w:szCs w:val="22"/>
                <w:lang w:val="lv-LV"/>
              </w:rPr>
              <w:t xml:space="preserve">4.2.2. </w:t>
            </w:r>
            <w:r w:rsidR="00042650" w:rsidRPr="00EE53E6">
              <w:rPr>
                <w:sz w:val="22"/>
                <w:szCs w:val="22"/>
                <w:lang w:val="lv-LV"/>
              </w:rPr>
              <w:t xml:space="preserve">Pretendentu, kas reģistrēti Latvijas Republikas Uzņēmumu reģistra Komercreģistrā, reģistrācijas faktu </w:t>
            </w:r>
            <w:r w:rsidR="00042650" w:rsidRPr="00EE53E6">
              <w:rPr>
                <w:b/>
                <w:sz w:val="22"/>
                <w:szCs w:val="22"/>
                <w:lang w:val="lv-LV"/>
              </w:rPr>
              <w:t>Komisija</w:t>
            </w:r>
            <w:r w:rsidR="00042650" w:rsidRPr="00EE53E6">
              <w:rPr>
                <w:sz w:val="22"/>
                <w:szCs w:val="22"/>
                <w:lang w:val="lv-LV"/>
              </w:rPr>
              <w:t xml:space="preserve"> pārbauda Uzņēmumu reģistra mājaslapā.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042650" w:rsidRPr="00D4623A" w:rsidTr="00042650">
        <w:tc>
          <w:tcPr>
            <w:tcW w:w="4563" w:type="dxa"/>
          </w:tcPr>
          <w:p w:rsidR="00042650" w:rsidRPr="00042650" w:rsidRDefault="00042650" w:rsidP="00DE5B23">
            <w:pPr>
              <w:ind w:right="38"/>
              <w:jc w:val="both"/>
              <w:rPr>
                <w:sz w:val="22"/>
                <w:szCs w:val="22"/>
                <w:lang w:val="lv-LV"/>
              </w:rPr>
            </w:pPr>
            <w:r w:rsidRPr="00042650">
              <w:rPr>
                <w:sz w:val="22"/>
                <w:szCs w:val="22"/>
                <w:lang w:val="lv-LV"/>
              </w:rPr>
              <w:t xml:space="preserve">4.1.3. Pretendents ir tiesīgs sniegt elektronisko sakaru tīklu nodrošināšanas pakalpojumus Latvijas teritorijā.  </w:t>
            </w:r>
          </w:p>
        </w:tc>
        <w:tc>
          <w:tcPr>
            <w:tcW w:w="5103" w:type="dxa"/>
          </w:tcPr>
          <w:p w:rsidR="00042650" w:rsidRPr="00EE53E6" w:rsidRDefault="00EE53E6" w:rsidP="00EE53E6">
            <w:pPr>
              <w:ind w:right="38"/>
              <w:jc w:val="both"/>
              <w:rPr>
                <w:sz w:val="22"/>
                <w:szCs w:val="22"/>
                <w:lang w:val="lv-LV"/>
              </w:rPr>
            </w:pPr>
            <w:r>
              <w:rPr>
                <w:sz w:val="22"/>
                <w:szCs w:val="22"/>
                <w:lang w:val="lv-LV"/>
              </w:rPr>
              <w:t xml:space="preserve">4.2.3. </w:t>
            </w:r>
            <w:r w:rsidR="00042650" w:rsidRPr="00EE53E6">
              <w:rPr>
                <w:sz w:val="22"/>
                <w:szCs w:val="22"/>
                <w:lang w:val="lv-LV"/>
              </w:rPr>
              <w:t xml:space="preserve">Pretendentam, kam ir izsniegta </w:t>
            </w:r>
            <w:r w:rsidR="00042650" w:rsidRPr="00EE53E6">
              <w:rPr>
                <w:rFonts w:eastAsia="Calibri"/>
                <w:sz w:val="22"/>
                <w:szCs w:val="22"/>
                <w:lang w:val="lv-LV"/>
              </w:rPr>
              <w:t xml:space="preserve">Sabiedrisko pakalpojumu regulēšanas komisijas elektronisko sakaru komersanta reģistrācijas apliecība, reģistrācijas faktu pasūtītājs pārbaudīs Sabiedrisko pakalpojumu regulēšanas komisijas mājaslapā. </w:t>
            </w:r>
          </w:p>
        </w:tc>
      </w:tr>
      <w:tr w:rsidR="00042650" w:rsidRPr="00D4623A" w:rsidTr="00042650">
        <w:tc>
          <w:tcPr>
            <w:tcW w:w="4563" w:type="dxa"/>
          </w:tcPr>
          <w:p w:rsidR="00042650" w:rsidRPr="00042650" w:rsidRDefault="00042650" w:rsidP="00DE5B23">
            <w:pPr>
              <w:ind w:right="38"/>
              <w:jc w:val="both"/>
              <w:rPr>
                <w:sz w:val="22"/>
                <w:szCs w:val="22"/>
                <w:lang w:val="lv-LV"/>
              </w:rPr>
            </w:pPr>
            <w:r w:rsidRPr="00042650">
              <w:rPr>
                <w:sz w:val="22"/>
                <w:szCs w:val="22"/>
                <w:lang w:val="lv-LV"/>
              </w:rPr>
              <w:t>4.1.4. Pretendenta minimālais gada finanšu apgrozījums (neto apgrozījums) iepriekšējos trijos finanšu gados, par kuriem ir atbilstoši sagatavoti, apstiprināti un iesniegti gada pārskati Valsts ieņēmumu dienestam (vai attiecīgās valsts kompetentajā institūcijā) vai, ja Pretendents ir reģistrēts vēlāk par 2014.gadu, no tā reģistrācijas dienas, ir ne mazāks kā:</w:t>
            </w:r>
          </w:p>
          <w:p w:rsidR="00042650" w:rsidRPr="00042650" w:rsidRDefault="00042650" w:rsidP="00DE5B23">
            <w:pPr>
              <w:pStyle w:val="ListParagraph"/>
              <w:contextualSpacing/>
              <w:jc w:val="both"/>
              <w:rPr>
                <w:sz w:val="22"/>
                <w:szCs w:val="22"/>
                <w:lang w:val="lv-LV"/>
              </w:rPr>
            </w:pPr>
            <w:r w:rsidRPr="00042650">
              <w:rPr>
                <w:sz w:val="22"/>
                <w:szCs w:val="22"/>
                <w:lang w:val="lv-LV"/>
              </w:rPr>
              <w:t>1. iepirkuma daļā vismaz 200 000 EUR;</w:t>
            </w:r>
          </w:p>
          <w:p w:rsidR="00042650" w:rsidRPr="00042650" w:rsidRDefault="00042650" w:rsidP="00DE5B23">
            <w:pPr>
              <w:pStyle w:val="ListParagraph"/>
              <w:contextualSpacing/>
              <w:jc w:val="both"/>
              <w:rPr>
                <w:sz w:val="22"/>
                <w:szCs w:val="22"/>
                <w:lang w:val="lv-LV"/>
              </w:rPr>
            </w:pPr>
            <w:r w:rsidRPr="00042650">
              <w:rPr>
                <w:sz w:val="22"/>
                <w:szCs w:val="22"/>
                <w:lang w:val="lv-LV"/>
              </w:rPr>
              <w:t>2.iepirkuma daļā vismaz 300 000 EUR;</w:t>
            </w:r>
          </w:p>
          <w:p w:rsidR="00042650" w:rsidRPr="00042650" w:rsidRDefault="00042650" w:rsidP="00DE5B23">
            <w:pPr>
              <w:pStyle w:val="ListParagraph"/>
              <w:contextualSpacing/>
              <w:jc w:val="both"/>
              <w:rPr>
                <w:sz w:val="22"/>
                <w:szCs w:val="22"/>
                <w:lang w:val="lv-LV"/>
              </w:rPr>
            </w:pPr>
            <w:r w:rsidRPr="00042650">
              <w:rPr>
                <w:sz w:val="22"/>
                <w:szCs w:val="22"/>
                <w:lang w:val="lv-LV"/>
              </w:rPr>
              <w:t>3.iepirkuma daļā vismaz 300 000 EUR;</w:t>
            </w:r>
          </w:p>
          <w:p w:rsidR="00042650" w:rsidRPr="00042650" w:rsidRDefault="00042650" w:rsidP="00DE5B23">
            <w:pPr>
              <w:pStyle w:val="ListParagraph"/>
              <w:contextualSpacing/>
              <w:jc w:val="both"/>
              <w:rPr>
                <w:sz w:val="22"/>
                <w:szCs w:val="22"/>
                <w:lang w:val="lv-LV"/>
              </w:rPr>
            </w:pPr>
            <w:r w:rsidRPr="00042650">
              <w:rPr>
                <w:sz w:val="22"/>
                <w:szCs w:val="22"/>
                <w:lang w:val="lv-LV"/>
              </w:rPr>
              <w:t>4.iepirkuma daļā vismaz 42 000 EUR;</w:t>
            </w:r>
          </w:p>
          <w:p w:rsidR="00042650" w:rsidRPr="00042650" w:rsidRDefault="00042650" w:rsidP="00DE5B23">
            <w:pPr>
              <w:pStyle w:val="ListParagraph"/>
              <w:contextualSpacing/>
              <w:jc w:val="both"/>
              <w:rPr>
                <w:sz w:val="22"/>
                <w:szCs w:val="22"/>
                <w:lang w:val="lv-LV"/>
              </w:rPr>
            </w:pPr>
            <w:r w:rsidRPr="00042650">
              <w:rPr>
                <w:sz w:val="22"/>
                <w:szCs w:val="22"/>
                <w:lang w:val="lv-LV"/>
              </w:rPr>
              <w:t>5.iepirkuma daļā vismaz  90 000 EUR.</w:t>
            </w:r>
          </w:p>
        </w:tc>
        <w:tc>
          <w:tcPr>
            <w:tcW w:w="5103" w:type="dxa"/>
          </w:tcPr>
          <w:p w:rsidR="00042650" w:rsidRPr="00EE53E6" w:rsidRDefault="00EE53E6" w:rsidP="00EE53E6">
            <w:pPr>
              <w:ind w:right="38"/>
              <w:jc w:val="both"/>
              <w:rPr>
                <w:sz w:val="22"/>
                <w:szCs w:val="22"/>
                <w:lang w:val="lv-LV"/>
              </w:rPr>
            </w:pPr>
            <w:r>
              <w:rPr>
                <w:sz w:val="22"/>
                <w:szCs w:val="22"/>
                <w:lang w:val="lv-LV"/>
              </w:rPr>
              <w:t>4.2.4.</w:t>
            </w:r>
            <w:r w:rsidR="00042650" w:rsidRPr="00EE53E6">
              <w:rPr>
                <w:sz w:val="22"/>
                <w:szCs w:val="22"/>
                <w:lang w:val="lv-LV"/>
              </w:rPr>
              <w:t xml:space="preserve">Lai apliecinātu nolikuma 4.1.4.punkta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par 2014.gadu, no tā reģistrācijas dienas. </w:t>
            </w:r>
          </w:p>
          <w:p w:rsidR="00042650" w:rsidRPr="00EE53E6" w:rsidRDefault="00042650" w:rsidP="00EE53E6">
            <w:pPr>
              <w:ind w:right="38"/>
              <w:jc w:val="both"/>
              <w:rPr>
                <w:b/>
                <w:sz w:val="22"/>
                <w:szCs w:val="22"/>
                <w:lang w:val="lv-LV"/>
              </w:rPr>
            </w:pPr>
            <w:r w:rsidRPr="00EE53E6">
              <w:rPr>
                <w:rFonts w:eastAsia="Calibri"/>
                <w:sz w:val="22"/>
                <w:szCs w:val="22"/>
                <w:lang w:val="lv-LV"/>
              </w:rPr>
              <w:t>Ārvalstī reģistrētam Pretendentam jāiesniedz atbilstoši sagatavots, apstiprināts un attiecīgajā valsts kompetentajā institūcijā izsniegts dokuments, vai ja Pretendents ir reģistrēts vēlāk par 2014.gadu, no tā reģistrācijas dienas.</w:t>
            </w:r>
          </w:p>
        </w:tc>
      </w:tr>
      <w:tr w:rsidR="00042650" w:rsidRPr="00D4623A" w:rsidTr="00042650">
        <w:trPr>
          <w:trHeight w:val="699"/>
        </w:trPr>
        <w:tc>
          <w:tcPr>
            <w:tcW w:w="4563" w:type="dxa"/>
          </w:tcPr>
          <w:p w:rsidR="00042650" w:rsidRPr="00042650" w:rsidRDefault="00042650" w:rsidP="00DE5B23">
            <w:pPr>
              <w:ind w:right="38"/>
              <w:jc w:val="both"/>
              <w:rPr>
                <w:sz w:val="22"/>
                <w:szCs w:val="22"/>
                <w:lang w:val="lv-LV"/>
              </w:rPr>
            </w:pPr>
            <w:r w:rsidRPr="00042650">
              <w:rPr>
                <w:sz w:val="22"/>
                <w:szCs w:val="22"/>
                <w:lang w:val="lv-LV"/>
              </w:rPr>
              <w:t>4.1.5. Pretendentam ne vairāk kā iepriekšējo trīs (2014., 2015., 2016. un 2017.)* gadu</w:t>
            </w:r>
            <w:r w:rsidRPr="00042650" w:rsidDel="00033DE7">
              <w:rPr>
                <w:sz w:val="22"/>
                <w:szCs w:val="22"/>
                <w:lang w:val="lv-LV"/>
              </w:rPr>
              <w:t xml:space="preserve"> </w:t>
            </w:r>
            <w:r w:rsidRPr="00042650">
              <w:rPr>
                <w:sz w:val="22"/>
                <w:szCs w:val="22"/>
                <w:lang w:val="lv-LV"/>
              </w:rPr>
              <w:t xml:space="preserve">laikā līdz piedāvājuma iesniegšanas termiņam ir pieredze vismaz 3 (trīs) līdzīgu pakalpojumu sniegšanā:  </w:t>
            </w:r>
          </w:p>
          <w:p w:rsidR="00042650" w:rsidRPr="00042650" w:rsidRDefault="00042650" w:rsidP="00042650">
            <w:pPr>
              <w:pStyle w:val="ListParagraph"/>
              <w:numPr>
                <w:ilvl w:val="0"/>
                <w:numId w:val="6"/>
              </w:numPr>
              <w:ind w:right="20"/>
              <w:contextualSpacing/>
              <w:jc w:val="both"/>
              <w:rPr>
                <w:sz w:val="22"/>
                <w:szCs w:val="22"/>
                <w:lang w:val="lv-LV"/>
              </w:rPr>
            </w:pPr>
            <w:r w:rsidRPr="00042650">
              <w:rPr>
                <w:sz w:val="22"/>
                <w:szCs w:val="22"/>
                <w:lang w:val="lv-LV"/>
              </w:rPr>
              <w:t>Par līdzīgiem pakalpojumiem 1., 2. un 5.iepirkuma daļai Nolikuma izpratnē tiks uzskatīti tādi, kuros ir nodrošināta tiešo optisko līniju apkalpošanas vai nomas pakalpojumu sniegšana, kur vismaz viens pakalpojums sniegts vismaz EUR 100 000,00 (bez PVN) apmērā - 1.iepirkuma daļai, kur vismaz  viens pakalpojums sniegts vismaz EUR 150 000,00 (bez PVN) apmērā - 2. iepirkuma daļai, kur vismaz viens pakalpojums sniegts vismaz EUR 45 000,00 (bez PVN apmērā) – 5.iepirkuma daļai.  (Termins „apkalpošana” šajā prasībā jāsaprot kā tādu pakalpojumu nodrošināšana, kas ir novērtējami līdzvērtīgi nolikumā un tehniskajā piedāvājumā norādītajam. Tikai garantijas saistību nodrošināšana netiks atzīta par atbilstošu šī punkta prasībām);</w:t>
            </w:r>
          </w:p>
          <w:p w:rsidR="00042650" w:rsidRPr="00042650" w:rsidRDefault="00042650" w:rsidP="00042650">
            <w:pPr>
              <w:pStyle w:val="ListParagraph"/>
              <w:numPr>
                <w:ilvl w:val="0"/>
                <w:numId w:val="6"/>
              </w:numPr>
              <w:ind w:right="20"/>
              <w:contextualSpacing/>
              <w:jc w:val="both"/>
              <w:rPr>
                <w:sz w:val="22"/>
                <w:szCs w:val="22"/>
                <w:lang w:val="lv-LV"/>
              </w:rPr>
            </w:pPr>
            <w:r w:rsidRPr="00042650">
              <w:rPr>
                <w:sz w:val="22"/>
                <w:szCs w:val="22"/>
                <w:lang w:val="lv-LV"/>
              </w:rPr>
              <w:lastRenderedPageBreak/>
              <w:t xml:space="preserve">Par līdzīgiem pakalpojumiem 3.iepirkuma daļai Nolikuma izpratnē tiks uzskatīti tādi, kuros ir nodrošināta datu pārraides pakalpojumu sniegšana ar vismaz 1  </w:t>
            </w:r>
            <w:proofErr w:type="spellStart"/>
            <w:r w:rsidRPr="00042650">
              <w:rPr>
                <w:sz w:val="22"/>
                <w:szCs w:val="22"/>
                <w:lang w:val="lv-LV"/>
              </w:rPr>
              <w:t>Gbps</w:t>
            </w:r>
            <w:proofErr w:type="spellEnd"/>
            <w:r w:rsidRPr="00042650">
              <w:rPr>
                <w:sz w:val="22"/>
                <w:szCs w:val="22"/>
                <w:lang w:val="lv-LV"/>
              </w:rPr>
              <w:t xml:space="preserve"> datu pārraides ātrumu Latvijas un ārzemju interneta resursiem, kur vismaz viens pakalpojums sniegts vismaz  EUR 150 000,00 (bez PVN) apmērā;</w:t>
            </w:r>
          </w:p>
          <w:p w:rsidR="00042650" w:rsidRPr="00042650" w:rsidRDefault="00042650" w:rsidP="00042650">
            <w:pPr>
              <w:pStyle w:val="BodyText5"/>
              <w:numPr>
                <w:ilvl w:val="2"/>
                <w:numId w:val="4"/>
              </w:numPr>
              <w:shd w:val="clear" w:color="auto" w:fill="auto"/>
              <w:tabs>
                <w:tab w:val="left" w:pos="1980"/>
              </w:tabs>
              <w:spacing w:after="0" w:line="240" w:lineRule="auto"/>
              <w:ind w:right="20"/>
              <w:jc w:val="both"/>
              <w:rPr>
                <w:rFonts w:ascii="Times New Roman" w:eastAsia="Times New Roman" w:hAnsi="Times New Roman" w:cs="Times New Roman"/>
              </w:rPr>
            </w:pPr>
            <w:r w:rsidRPr="00042650">
              <w:rPr>
                <w:rFonts w:ascii="Times New Roman" w:eastAsia="Times New Roman" w:hAnsi="Times New Roman" w:cs="Times New Roman"/>
              </w:rPr>
              <w:t xml:space="preserve">Par līdzīgiem pakalpojumiem 4.iepirkuma daļai Nolikuma izpratnē tiks uzskatīti tādi, kuros ir nodrošināts </w:t>
            </w:r>
            <w:proofErr w:type="spellStart"/>
            <w:r w:rsidRPr="00042650">
              <w:rPr>
                <w:rFonts w:ascii="Times New Roman" w:eastAsia="Times New Roman" w:hAnsi="Times New Roman" w:cs="Times New Roman"/>
              </w:rPr>
              <w:t>pieslēgums</w:t>
            </w:r>
            <w:proofErr w:type="spellEnd"/>
            <w:r w:rsidRPr="00042650">
              <w:rPr>
                <w:rFonts w:ascii="Times New Roman" w:eastAsia="Times New Roman" w:hAnsi="Times New Roman" w:cs="Times New Roman"/>
              </w:rPr>
              <w:t xml:space="preserve"> vienā no SMILE apmaiņas punktiem ar 1Gbit datu pārraides ātrumu.</w:t>
            </w:r>
          </w:p>
        </w:tc>
        <w:tc>
          <w:tcPr>
            <w:tcW w:w="5103" w:type="dxa"/>
          </w:tcPr>
          <w:p w:rsidR="00042650" w:rsidRPr="00EE53E6" w:rsidRDefault="00EE53E6" w:rsidP="00EE53E6">
            <w:pPr>
              <w:ind w:right="38"/>
              <w:jc w:val="both"/>
              <w:rPr>
                <w:sz w:val="22"/>
                <w:szCs w:val="22"/>
                <w:lang w:val="lv-LV"/>
              </w:rPr>
            </w:pPr>
            <w:r>
              <w:rPr>
                <w:b/>
                <w:sz w:val="22"/>
                <w:szCs w:val="22"/>
                <w:lang w:val="lv-LV"/>
              </w:rPr>
              <w:lastRenderedPageBreak/>
              <w:t xml:space="preserve">4.2.5. </w:t>
            </w:r>
            <w:r w:rsidR="00042650" w:rsidRPr="00EE53E6">
              <w:rPr>
                <w:b/>
                <w:sz w:val="22"/>
                <w:szCs w:val="22"/>
                <w:lang w:val="lv-LV"/>
              </w:rPr>
              <w:t>Pretendenta</w:t>
            </w:r>
            <w:r w:rsidR="00042650" w:rsidRPr="00EE53E6">
              <w:rPr>
                <w:sz w:val="22"/>
                <w:szCs w:val="22"/>
                <w:lang w:val="lv-LV"/>
              </w:rPr>
              <w:t xml:space="preserve"> </w:t>
            </w:r>
            <w:r w:rsidR="00042650" w:rsidRPr="00EE53E6">
              <w:rPr>
                <w:b/>
                <w:sz w:val="22"/>
                <w:szCs w:val="22"/>
                <w:lang w:val="lv-LV"/>
              </w:rPr>
              <w:t>sniegto pakalpojumu saraksts</w:t>
            </w:r>
            <w:r w:rsidR="00042650" w:rsidRPr="00EE53E6">
              <w:rPr>
                <w:sz w:val="22"/>
                <w:szCs w:val="22"/>
                <w:lang w:val="lv-LV"/>
              </w:rPr>
              <w:t xml:space="preserve"> </w:t>
            </w:r>
            <w:r w:rsidR="00042650" w:rsidRPr="00EE53E6">
              <w:rPr>
                <w:b/>
                <w:i/>
                <w:sz w:val="22"/>
                <w:szCs w:val="22"/>
                <w:lang w:val="lv-LV"/>
              </w:rPr>
              <w:t>(Iepirkuma nolikuma 4.pielikums)</w:t>
            </w:r>
            <w:r w:rsidR="00042650" w:rsidRPr="00EE53E6">
              <w:rPr>
                <w:sz w:val="22"/>
                <w:szCs w:val="22"/>
                <w:lang w:val="lv-LV"/>
              </w:rPr>
              <w:t xml:space="preserve">, kuram jāpievieno pakalpojuma </w:t>
            </w:r>
            <w:r w:rsidR="00042650" w:rsidRPr="00EE53E6">
              <w:rPr>
                <w:b/>
                <w:sz w:val="22"/>
                <w:szCs w:val="22"/>
                <w:lang w:val="lv-LV"/>
              </w:rPr>
              <w:t>saņēmēju atsauksmes</w:t>
            </w:r>
            <w:r w:rsidR="00042650" w:rsidRPr="00EE53E6">
              <w:rPr>
                <w:sz w:val="22"/>
                <w:szCs w:val="22"/>
                <w:lang w:val="lv-LV"/>
              </w:rPr>
              <w:t xml:space="preserve"> </w:t>
            </w:r>
            <w:r w:rsidR="00042650" w:rsidRPr="00EE53E6">
              <w:rPr>
                <w:sz w:val="22"/>
                <w:szCs w:val="22"/>
                <w:u w:val="single"/>
                <w:lang w:val="lv-LV"/>
              </w:rPr>
              <w:t xml:space="preserve">par katru no sniegtajiem pakalpojumiem. </w:t>
            </w:r>
          </w:p>
          <w:p w:rsidR="00042650" w:rsidRPr="00042650" w:rsidRDefault="00042650" w:rsidP="00DE5B23">
            <w:pPr>
              <w:pStyle w:val="ListParagraph"/>
              <w:ind w:left="646" w:right="38"/>
              <w:jc w:val="both"/>
              <w:rPr>
                <w:sz w:val="22"/>
                <w:szCs w:val="22"/>
                <w:lang w:val="lv-LV"/>
              </w:rPr>
            </w:pP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042650">
        <w:rPr>
          <w:sz w:val="22"/>
          <w:szCs w:val="22"/>
          <w:lang w:val="lv-LV"/>
        </w:rPr>
        <w:t>Piedāvājumi jāiesniedz līdz 2017</w:t>
      </w:r>
      <w:r w:rsidRPr="001743BB">
        <w:rPr>
          <w:sz w:val="22"/>
          <w:szCs w:val="22"/>
          <w:lang w:val="lv-LV"/>
        </w:rPr>
        <w:t xml:space="preserve">.gada </w:t>
      </w:r>
      <w:r w:rsidR="00042650">
        <w:rPr>
          <w:sz w:val="22"/>
          <w:szCs w:val="22"/>
          <w:lang w:val="lv-LV"/>
        </w:rPr>
        <w:t>14</w:t>
      </w:r>
      <w:r w:rsidRPr="001743BB">
        <w:rPr>
          <w:sz w:val="22"/>
          <w:szCs w:val="22"/>
          <w:lang w:val="lv-LV"/>
        </w:rPr>
        <w:t>.</w:t>
      </w:r>
      <w:r>
        <w:rPr>
          <w:sz w:val="22"/>
          <w:szCs w:val="22"/>
          <w:lang w:val="lv-LV"/>
        </w:rPr>
        <w:t>jūlijam</w:t>
      </w:r>
      <w:r w:rsidRPr="001743BB">
        <w:rPr>
          <w:sz w:val="22"/>
          <w:szCs w:val="22"/>
          <w:lang w:val="lv-LV"/>
        </w:rPr>
        <w:t xml:space="preserve">, plkst. 10:00, Rīgā, Kaļķu ielā 1, 322.kabinetā, iesniedzot personīgi vai atsūtot pa pastu.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smartTag w:uri="urn:schemas-tilde-lv/tildestengine" w:element="firmas">
        <w:r w:rsidRPr="001743BB">
          <w:rPr>
            <w:sz w:val="22"/>
            <w:szCs w:val="22"/>
            <w:lang w:val="lv-LV"/>
          </w:rPr>
          <w:t>RTU</w:t>
        </w:r>
      </w:smartTag>
      <w:r w:rsidRPr="001743BB">
        <w:rPr>
          <w:sz w:val="22"/>
          <w:szCs w:val="22"/>
          <w:lang w:val="lv-LV"/>
        </w:rPr>
        <w:t xml:space="preserve"> t</w:t>
      </w:r>
      <w:r w:rsidR="00042650">
        <w:rPr>
          <w:sz w:val="22"/>
          <w:szCs w:val="22"/>
          <w:lang w:val="lv-LV"/>
        </w:rPr>
        <w:t>elpās 2017</w:t>
      </w:r>
      <w:r w:rsidRPr="001743BB">
        <w:rPr>
          <w:sz w:val="22"/>
          <w:szCs w:val="22"/>
          <w:lang w:val="lv-LV"/>
        </w:rPr>
        <w:t xml:space="preserve">.gada </w:t>
      </w:r>
      <w:r w:rsidR="00042650">
        <w:rPr>
          <w:sz w:val="22"/>
          <w:szCs w:val="22"/>
          <w:lang w:val="lv-LV"/>
        </w:rPr>
        <w:t>14</w:t>
      </w:r>
      <w:r w:rsidRPr="001743BB">
        <w:rPr>
          <w:sz w:val="22"/>
          <w:szCs w:val="22"/>
          <w:lang w:val="lv-LV"/>
        </w:rPr>
        <w:t>.</w:t>
      </w:r>
      <w:r>
        <w:rPr>
          <w:sz w:val="22"/>
          <w:szCs w:val="22"/>
          <w:lang w:val="lv-LV"/>
        </w:rPr>
        <w:t>jūlijā</w:t>
      </w:r>
      <w:r w:rsidRPr="001743BB">
        <w:rPr>
          <w:sz w:val="22"/>
          <w:szCs w:val="22"/>
          <w:lang w:val="lv-LV"/>
        </w:rPr>
        <w:t>, plkst. 10:00, Rīgā, Kaļķu ielā 1, 322.kabinetā tūlīt pēc piedāvājumu iesnie</w:t>
      </w:r>
      <w:r w:rsidR="00042650">
        <w:rPr>
          <w:sz w:val="22"/>
          <w:szCs w:val="22"/>
          <w:lang w:val="lv-LV"/>
        </w:rPr>
        <w:t>gšanas termiņa beigām, t.i. 2017</w:t>
      </w:r>
      <w:r w:rsidRPr="001743BB">
        <w:rPr>
          <w:sz w:val="22"/>
          <w:szCs w:val="22"/>
          <w:lang w:val="lv-LV"/>
        </w:rPr>
        <w:t xml:space="preserve">.gada </w:t>
      </w:r>
      <w:r w:rsidR="00042650">
        <w:rPr>
          <w:sz w:val="22"/>
          <w:szCs w:val="22"/>
          <w:lang w:val="lv-LV"/>
        </w:rPr>
        <w:t>14</w:t>
      </w:r>
      <w:r w:rsidRPr="001743BB">
        <w:rPr>
          <w:sz w:val="22"/>
          <w:szCs w:val="22"/>
          <w:lang w:val="lv-LV"/>
        </w:rPr>
        <w:t>.</w:t>
      </w:r>
      <w:r>
        <w:rPr>
          <w:sz w:val="22"/>
          <w:szCs w:val="22"/>
          <w:lang w:val="lv-LV"/>
        </w:rPr>
        <w:t>jūlijā</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Pr="001743BB">
        <w:rPr>
          <w:bCs/>
          <w:sz w:val="22"/>
          <w:szCs w:val="22"/>
          <w:lang w:val="lv-LV"/>
        </w:rPr>
        <w:t xml:space="preserve">skat. </w:t>
      </w:r>
      <w:r w:rsidR="00B01C98">
        <w:rPr>
          <w:bCs/>
          <w:sz w:val="22"/>
          <w:szCs w:val="22"/>
          <w:lang w:val="lv-LV"/>
        </w:rPr>
        <w:t>1</w:t>
      </w:r>
      <w:r w:rsidR="00235F80">
        <w:rPr>
          <w:bCs/>
          <w:sz w:val="22"/>
          <w:szCs w:val="22"/>
          <w:lang w:val="lv-LV"/>
        </w:rPr>
        <w:t>4</w:t>
      </w:r>
      <w:r w:rsidR="00B01C98">
        <w:rPr>
          <w:bCs/>
          <w:sz w:val="22"/>
          <w:szCs w:val="22"/>
          <w:lang w:val="lv-LV"/>
        </w:rPr>
        <w:t>.07</w:t>
      </w:r>
      <w:r w:rsidR="00D15F68">
        <w:rPr>
          <w:bCs/>
          <w:sz w:val="22"/>
          <w:szCs w:val="22"/>
          <w:lang w:val="lv-LV"/>
        </w:rPr>
        <w:t>.</w:t>
      </w:r>
      <w:r w:rsidR="00B01C98">
        <w:rPr>
          <w:bCs/>
          <w:sz w:val="22"/>
          <w:szCs w:val="22"/>
          <w:lang w:val="lv-LV"/>
        </w:rPr>
        <w:t>2017</w:t>
      </w:r>
      <w:r w:rsidRPr="0032797F">
        <w:rPr>
          <w:bCs/>
          <w:sz w:val="22"/>
          <w:szCs w:val="22"/>
          <w:lang w:val="lv-LV"/>
        </w:rPr>
        <w:t>. protokolu Nr.</w:t>
      </w:r>
      <w:r w:rsidR="00235F80">
        <w:rPr>
          <w:bCs/>
          <w:sz w:val="22"/>
          <w:szCs w:val="22"/>
          <w:lang w:val="lv-LV"/>
        </w:rPr>
        <w:t>5</w:t>
      </w:r>
      <w:r w:rsidRPr="0032797F">
        <w:rPr>
          <w:bCs/>
          <w:sz w:val="22"/>
          <w:szCs w:val="22"/>
          <w:lang w:val="lv-LV"/>
        </w:rPr>
        <w:t>.</w:t>
      </w:r>
      <w:r w:rsidR="00235F80">
        <w:rPr>
          <w:bCs/>
          <w:sz w:val="22"/>
          <w:szCs w:val="22"/>
          <w:lang w:val="lv-LV"/>
        </w:rPr>
        <w:t xml:space="preserve"> </w:t>
      </w:r>
    </w:p>
    <w:p w:rsidR="001743BB" w:rsidRPr="00235F80"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B01C98">
        <w:rPr>
          <w:bCs/>
          <w:sz w:val="22"/>
          <w:szCs w:val="22"/>
          <w:lang w:val="lv-LV"/>
        </w:rPr>
        <w:t>14</w:t>
      </w:r>
      <w:r w:rsidR="0032797F">
        <w:rPr>
          <w:bCs/>
          <w:sz w:val="22"/>
          <w:szCs w:val="22"/>
          <w:lang w:val="lv-LV"/>
        </w:rPr>
        <w:t>.07.</w:t>
      </w:r>
      <w:r w:rsidRPr="001743BB">
        <w:rPr>
          <w:bCs/>
          <w:sz w:val="22"/>
          <w:szCs w:val="22"/>
          <w:lang w:val="lv-LV"/>
        </w:rPr>
        <w:t>201</w:t>
      </w:r>
      <w:r w:rsidR="00235F80">
        <w:rPr>
          <w:bCs/>
          <w:sz w:val="22"/>
          <w:szCs w:val="22"/>
          <w:lang w:val="lv-LV"/>
        </w:rPr>
        <w:t>7</w:t>
      </w:r>
      <w:r>
        <w:rPr>
          <w:bCs/>
          <w:sz w:val="22"/>
          <w:szCs w:val="22"/>
          <w:lang w:val="lv-LV"/>
        </w:rPr>
        <w:t>. protokolu Nr.</w:t>
      </w:r>
      <w:r w:rsidR="004F0BD5">
        <w:rPr>
          <w:bCs/>
          <w:sz w:val="22"/>
          <w:szCs w:val="22"/>
          <w:lang w:val="lv-LV"/>
        </w:rPr>
        <w:t>5</w:t>
      </w:r>
      <w:r w:rsidRPr="001743BB">
        <w:rPr>
          <w:sz w:val="22"/>
          <w:szCs w:val="22"/>
          <w:lang w:val="lv-LV"/>
        </w:rPr>
        <w:t>.</w:t>
      </w:r>
    </w:p>
    <w:p w:rsidR="00235F80" w:rsidRPr="00235F80" w:rsidRDefault="00235F80" w:rsidP="00235F80">
      <w:pPr>
        <w:pStyle w:val="ListParagraph"/>
        <w:ind w:right="654"/>
        <w:jc w:val="both"/>
        <w:rPr>
          <w:b/>
          <w:sz w:val="22"/>
          <w:szCs w:val="22"/>
          <w:lang w:val="lv-LV"/>
        </w:rPr>
      </w:pPr>
      <w:r>
        <w:rPr>
          <w:b/>
          <w:sz w:val="22"/>
          <w:szCs w:val="22"/>
          <w:lang w:val="lv-LV"/>
        </w:rPr>
        <w:t>Iepirkuma 1.daļā</w:t>
      </w:r>
      <w:r w:rsidRPr="00235F80">
        <w:rPr>
          <w:b/>
          <w:sz w:val="22"/>
          <w:szCs w:val="22"/>
          <w:lang w:val="lv-LV"/>
        </w:rPr>
        <w:t xml:space="preserve"> “RTU pamattīkla optisko šķiedru sakaru līniju noma”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6206"/>
        <w:gridCol w:w="2835"/>
      </w:tblGrid>
      <w:tr w:rsidR="00235F80" w:rsidRPr="00D4623A" w:rsidTr="00235F80">
        <w:trPr>
          <w:trHeight w:val="1053"/>
        </w:trPr>
        <w:tc>
          <w:tcPr>
            <w:tcW w:w="1019" w:type="dxa"/>
            <w:vAlign w:val="center"/>
          </w:tcPr>
          <w:p w:rsidR="00235F80" w:rsidRPr="00235F80" w:rsidRDefault="00235F80" w:rsidP="00DE5B23">
            <w:pPr>
              <w:jc w:val="center"/>
              <w:rPr>
                <w:b/>
                <w:sz w:val="20"/>
                <w:szCs w:val="20"/>
                <w:lang w:val="lv-LV"/>
              </w:rPr>
            </w:pPr>
            <w:proofErr w:type="spellStart"/>
            <w:r w:rsidRPr="00235F80">
              <w:rPr>
                <w:b/>
                <w:sz w:val="20"/>
                <w:szCs w:val="20"/>
                <w:lang w:val="lv-LV"/>
              </w:rPr>
              <w:t>Nr.p.k</w:t>
            </w:r>
            <w:proofErr w:type="spellEnd"/>
            <w:r w:rsidRPr="00235F80">
              <w:rPr>
                <w:b/>
                <w:sz w:val="20"/>
                <w:szCs w:val="20"/>
                <w:lang w:val="lv-LV"/>
              </w:rPr>
              <w:t>.</w:t>
            </w:r>
          </w:p>
        </w:tc>
        <w:tc>
          <w:tcPr>
            <w:tcW w:w="6206" w:type="dxa"/>
            <w:vAlign w:val="center"/>
          </w:tcPr>
          <w:p w:rsidR="00235F80" w:rsidRPr="00235F80" w:rsidRDefault="00235F80" w:rsidP="00DE5B23">
            <w:pPr>
              <w:jc w:val="center"/>
              <w:rPr>
                <w:b/>
                <w:sz w:val="20"/>
                <w:szCs w:val="20"/>
                <w:lang w:val="lv-LV"/>
              </w:rPr>
            </w:pPr>
            <w:r w:rsidRPr="00235F80">
              <w:rPr>
                <w:b/>
                <w:sz w:val="20"/>
                <w:szCs w:val="20"/>
                <w:lang w:val="lv-LV"/>
              </w:rPr>
              <w:t>Pretendenta nosaukums un                                                                   piedāvājuma iesniegšanas datums un  laiks</w:t>
            </w:r>
          </w:p>
        </w:tc>
        <w:tc>
          <w:tcPr>
            <w:tcW w:w="2835" w:type="dxa"/>
            <w:vAlign w:val="center"/>
          </w:tcPr>
          <w:p w:rsidR="00235F80" w:rsidRPr="00235F80" w:rsidRDefault="00235F80" w:rsidP="00DE5B23">
            <w:pPr>
              <w:jc w:val="center"/>
              <w:rPr>
                <w:b/>
                <w:sz w:val="20"/>
                <w:szCs w:val="20"/>
                <w:lang w:val="lv-LV"/>
              </w:rPr>
            </w:pPr>
            <w:r w:rsidRPr="00235F80">
              <w:rPr>
                <w:b/>
                <w:sz w:val="20"/>
                <w:szCs w:val="20"/>
                <w:lang w:val="lv-LV"/>
              </w:rPr>
              <w:t>Piedāvātā līgumcena EUR, bez PVN</w:t>
            </w:r>
          </w:p>
        </w:tc>
      </w:tr>
      <w:tr w:rsidR="00235F80" w:rsidRPr="00235F80" w:rsidTr="00235F80">
        <w:trPr>
          <w:trHeight w:val="410"/>
        </w:trPr>
        <w:tc>
          <w:tcPr>
            <w:tcW w:w="1019" w:type="dxa"/>
            <w:vAlign w:val="center"/>
          </w:tcPr>
          <w:p w:rsidR="00235F80" w:rsidRPr="00235F80" w:rsidRDefault="00235F80" w:rsidP="00DE5B23">
            <w:pPr>
              <w:jc w:val="center"/>
              <w:rPr>
                <w:sz w:val="20"/>
                <w:szCs w:val="20"/>
                <w:lang w:val="lv-LV"/>
              </w:rPr>
            </w:pPr>
            <w:r w:rsidRPr="00235F80">
              <w:rPr>
                <w:sz w:val="20"/>
                <w:szCs w:val="20"/>
                <w:lang w:val="lv-LV"/>
              </w:rPr>
              <w:t>1.</w:t>
            </w:r>
          </w:p>
        </w:tc>
        <w:tc>
          <w:tcPr>
            <w:tcW w:w="6206" w:type="dxa"/>
            <w:vAlign w:val="center"/>
          </w:tcPr>
          <w:p w:rsidR="00235F80" w:rsidRPr="00235F80" w:rsidRDefault="00235F80" w:rsidP="00DE5B23">
            <w:pPr>
              <w:rPr>
                <w:sz w:val="20"/>
                <w:szCs w:val="20"/>
                <w:lang w:val="lv-LV"/>
              </w:rPr>
            </w:pPr>
            <w:r w:rsidRPr="00235F80">
              <w:rPr>
                <w:sz w:val="20"/>
                <w:szCs w:val="20"/>
                <w:lang w:val="lv-LV"/>
              </w:rPr>
              <w:t>SIA “Lattelecom”, 14.07.2017., plkst.09:16</w:t>
            </w:r>
          </w:p>
        </w:tc>
        <w:tc>
          <w:tcPr>
            <w:tcW w:w="2835" w:type="dxa"/>
            <w:vAlign w:val="center"/>
          </w:tcPr>
          <w:p w:rsidR="00235F80" w:rsidRPr="00235F80" w:rsidRDefault="00235F80" w:rsidP="00DE5B23">
            <w:pPr>
              <w:jc w:val="center"/>
              <w:rPr>
                <w:sz w:val="20"/>
                <w:szCs w:val="20"/>
                <w:lang w:val="lv-LV"/>
              </w:rPr>
            </w:pPr>
            <w:r w:rsidRPr="00235F80">
              <w:rPr>
                <w:sz w:val="20"/>
                <w:szCs w:val="20"/>
                <w:lang w:val="lv-LV"/>
              </w:rPr>
              <w:t>68 400,00</w:t>
            </w:r>
          </w:p>
        </w:tc>
      </w:tr>
      <w:tr w:rsidR="00235F80" w:rsidRPr="00235F80" w:rsidTr="00235F80">
        <w:trPr>
          <w:trHeight w:val="410"/>
        </w:trPr>
        <w:tc>
          <w:tcPr>
            <w:tcW w:w="1019" w:type="dxa"/>
            <w:vAlign w:val="center"/>
          </w:tcPr>
          <w:p w:rsidR="00235F80" w:rsidRPr="00235F80" w:rsidRDefault="00235F80" w:rsidP="00DE5B23">
            <w:pPr>
              <w:jc w:val="center"/>
              <w:rPr>
                <w:sz w:val="20"/>
                <w:szCs w:val="20"/>
                <w:lang w:val="lv-LV"/>
              </w:rPr>
            </w:pPr>
            <w:r w:rsidRPr="00235F80">
              <w:rPr>
                <w:sz w:val="20"/>
                <w:szCs w:val="20"/>
                <w:lang w:val="lv-LV"/>
              </w:rPr>
              <w:t>2.</w:t>
            </w:r>
          </w:p>
        </w:tc>
        <w:tc>
          <w:tcPr>
            <w:tcW w:w="6206" w:type="dxa"/>
            <w:vAlign w:val="center"/>
          </w:tcPr>
          <w:p w:rsidR="00235F80" w:rsidRPr="00235F80" w:rsidRDefault="00235F80" w:rsidP="00DE5B23">
            <w:pPr>
              <w:rPr>
                <w:sz w:val="20"/>
                <w:szCs w:val="20"/>
                <w:lang w:val="lv-LV"/>
              </w:rPr>
            </w:pPr>
            <w:r w:rsidRPr="00235F80">
              <w:rPr>
                <w:sz w:val="20"/>
                <w:szCs w:val="20"/>
                <w:lang w:val="lv-LV"/>
              </w:rPr>
              <w:t>VAS “Latvijas valsts radio un televīzijas centrs”, 14.07.2017., plkst.09:26</w:t>
            </w:r>
          </w:p>
        </w:tc>
        <w:tc>
          <w:tcPr>
            <w:tcW w:w="2835" w:type="dxa"/>
            <w:vAlign w:val="center"/>
          </w:tcPr>
          <w:p w:rsidR="00235F80" w:rsidRPr="00235F80" w:rsidRDefault="00235F80" w:rsidP="00DE5B23">
            <w:pPr>
              <w:jc w:val="center"/>
              <w:rPr>
                <w:sz w:val="20"/>
                <w:szCs w:val="20"/>
                <w:lang w:val="lv-LV"/>
              </w:rPr>
            </w:pPr>
            <w:r w:rsidRPr="00235F80">
              <w:rPr>
                <w:sz w:val="20"/>
                <w:szCs w:val="20"/>
                <w:lang w:val="lv-LV"/>
              </w:rPr>
              <w:t>60 724,80</w:t>
            </w:r>
          </w:p>
        </w:tc>
      </w:tr>
    </w:tbl>
    <w:p w:rsidR="00235F80" w:rsidRDefault="00235F80" w:rsidP="00235F80">
      <w:pPr>
        <w:ind w:right="654"/>
        <w:jc w:val="both"/>
        <w:rPr>
          <w:b/>
          <w:sz w:val="22"/>
          <w:szCs w:val="22"/>
          <w:lang w:val="lv-LV"/>
        </w:rPr>
      </w:pPr>
    </w:p>
    <w:p w:rsidR="00235F80" w:rsidRDefault="00235F80" w:rsidP="00235F80">
      <w:pPr>
        <w:ind w:right="654" w:firstLine="567"/>
        <w:jc w:val="both"/>
        <w:rPr>
          <w:b/>
          <w:sz w:val="22"/>
          <w:szCs w:val="22"/>
          <w:lang w:val="lv-LV"/>
        </w:rPr>
      </w:pPr>
      <w:r>
        <w:rPr>
          <w:b/>
          <w:sz w:val="22"/>
          <w:szCs w:val="22"/>
          <w:lang w:val="lv-LV"/>
        </w:rPr>
        <w:t xml:space="preserve">Iepirkuma 4.daļa </w:t>
      </w:r>
      <w:r w:rsidRPr="003070CA">
        <w:rPr>
          <w:b/>
          <w:sz w:val="22"/>
          <w:szCs w:val="22"/>
          <w:lang w:val="lv-LV"/>
        </w:rPr>
        <w:t xml:space="preserve">„SMILE interneta apmaiņas punkta </w:t>
      </w:r>
      <w:proofErr w:type="spellStart"/>
      <w:r w:rsidRPr="003070CA">
        <w:rPr>
          <w:b/>
          <w:sz w:val="22"/>
          <w:szCs w:val="22"/>
          <w:lang w:val="lv-LV"/>
        </w:rPr>
        <w:t>pieslēgums</w:t>
      </w:r>
      <w:proofErr w:type="spellEnd"/>
      <w:r w:rsidRPr="003070CA">
        <w:rPr>
          <w:b/>
          <w:sz w:val="22"/>
          <w:szCs w:val="22"/>
          <w:lang w:val="lv-LV"/>
        </w:rPr>
        <w:t xml:space="preserve"> ar ātrumu līdz 1 Gbit/s”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6953"/>
        <w:gridCol w:w="2088"/>
      </w:tblGrid>
      <w:tr w:rsidR="00235F80" w:rsidRPr="00D4623A" w:rsidTr="00235F80">
        <w:trPr>
          <w:trHeight w:val="1053"/>
        </w:trPr>
        <w:tc>
          <w:tcPr>
            <w:tcW w:w="1019" w:type="dxa"/>
            <w:vAlign w:val="center"/>
          </w:tcPr>
          <w:p w:rsidR="00235F80" w:rsidRPr="00235F80" w:rsidRDefault="00235F80" w:rsidP="00DE5B23">
            <w:pPr>
              <w:jc w:val="center"/>
              <w:rPr>
                <w:b/>
                <w:sz w:val="20"/>
                <w:szCs w:val="20"/>
                <w:lang w:val="lv-LV"/>
              </w:rPr>
            </w:pPr>
            <w:proofErr w:type="spellStart"/>
            <w:r w:rsidRPr="00235F80">
              <w:rPr>
                <w:b/>
                <w:sz w:val="20"/>
                <w:szCs w:val="20"/>
                <w:lang w:val="lv-LV"/>
              </w:rPr>
              <w:t>Nr.p.k</w:t>
            </w:r>
            <w:proofErr w:type="spellEnd"/>
            <w:r w:rsidRPr="00235F80">
              <w:rPr>
                <w:b/>
                <w:sz w:val="20"/>
                <w:szCs w:val="20"/>
                <w:lang w:val="lv-LV"/>
              </w:rPr>
              <w:t>.</w:t>
            </w:r>
          </w:p>
        </w:tc>
        <w:tc>
          <w:tcPr>
            <w:tcW w:w="6953" w:type="dxa"/>
            <w:vAlign w:val="center"/>
          </w:tcPr>
          <w:p w:rsidR="00235F80" w:rsidRPr="00235F80" w:rsidRDefault="00235F80" w:rsidP="00DE5B23">
            <w:pPr>
              <w:jc w:val="center"/>
              <w:rPr>
                <w:b/>
                <w:sz w:val="20"/>
                <w:szCs w:val="20"/>
                <w:lang w:val="lv-LV"/>
              </w:rPr>
            </w:pPr>
            <w:r w:rsidRPr="00235F80">
              <w:rPr>
                <w:b/>
                <w:sz w:val="20"/>
                <w:szCs w:val="20"/>
                <w:lang w:val="lv-LV"/>
              </w:rPr>
              <w:t>Pretendenta nosaukums un                                                                   piedāvājuma iesniegšanas datums un  laiks</w:t>
            </w:r>
          </w:p>
        </w:tc>
        <w:tc>
          <w:tcPr>
            <w:tcW w:w="2088" w:type="dxa"/>
            <w:vAlign w:val="center"/>
          </w:tcPr>
          <w:p w:rsidR="00235F80" w:rsidRPr="00235F80" w:rsidRDefault="00235F80" w:rsidP="00DE5B23">
            <w:pPr>
              <w:jc w:val="center"/>
              <w:rPr>
                <w:b/>
                <w:sz w:val="20"/>
                <w:szCs w:val="20"/>
                <w:lang w:val="lv-LV"/>
              </w:rPr>
            </w:pPr>
            <w:r w:rsidRPr="00235F80">
              <w:rPr>
                <w:b/>
                <w:sz w:val="20"/>
                <w:szCs w:val="20"/>
                <w:lang w:val="lv-LV"/>
              </w:rPr>
              <w:t>Piedāvātā līgumcena EUR, bez PVN</w:t>
            </w:r>
          </w:p>
        </w:tc>
      </w:tr>
      <w:tr w:rsidR="00235F80" w:rsidRPr="00235F80" w:rsidTr="00235F80">
        <w:trPr>
          <w:trHeight w:val="410"/>
        </w:trPr>
        <w:tc>
          <w:tcPr>
            <w:tcW w:w="1019" w:type="dxa"/>
            <w:vAlign w:val="center"/>
          </w:tcPr>
          <w:p w:rsidR="00235F80" w:rsidRPr="00235F80" w:rsidRDefault="00235F80" w:rsidP="00DE5B23">
            <w:pPr>
              <w:jc w:val="center"/>
              <w:rPr>
                <w:sz w:val="20"/>
                <w:szCs w:val="20"/>
                <w:lang w:val="lv-LV"/>
              </w:rPr>
            </w:pPr>
            <w:r w:rsidRPr="00235F80">
              <w:rPr>
                <w:sz w:val="20"/>
                <w:szCs w:val="20"/>
                <w:lang w:val="lv-LV"/>
              </w:rPr>
              <w:t>1.</w:t>
            </w:r>
          </w:p>
        </w:tc>
        <w:tc>
          <w:tcPr>
            <w:tcW w:w="6953" w:type="dxa"/>
            <w:vAlign w:val="center"/>
          </w:tcPr>
          <w:p w:rsidR="00235F80" w:rsidRPr="00235F80" w:rsidRDefault="00235F80" w:rsidP="00DE5B23">
            <w:pPr>
              <w:rPr>
                <w:sz w:val="20"/>
                <w:szCs w:val="20"/>
                <w:lang w:val="lv-LV"/>
              </w:rPr>
            </w:pPr>
            <w:r w:rsidRPr="00235F80">
              <w:rPr>
                <w:sz w:val="20"/>
                <w:szCs w:val="20"/>
                <w:lang w:val="lv-LV"/>
              </w:rPr>
              <w:t xml:space="preserve">SIA “Santa </w:t>
            </w:r>
            <w:proofErr w:type="spellStart"/>
            <w:r w:rsidRPr="00235F80">
              <w:rPr>
                <w:sz w:val="20"/>
                <w:szCs w:val="20"/>
                <w:lang w:val="lv-LV"/>
              </w:rPr>
              <w:t>Monica</w:t>
            </w:r>
            <w:proofErr w:type="spellEnd"/>
            <w:r w:rsidRPr="00235F80">
              <w:rPr>
                <w:sz w:val="20"/>
                <w:szCs w:val="20"/>
                <w:lang w:val="lv-LV"/>
              </w:rPr>
              <w:t xml:space="preserve"> </w:t>
            </w:r>
            <w:proofErr w:type="spellStart"/>
            <w:r w:rsidRPr="00235F80">
              <w:rPr>
                <w:sz w:val="20"/>
                <w:szCs w:val="20"/>
                <w:lang w:val="lv-LV"/>
              </w:rPr>
              <w:t>Neworks</w:t>
            </w:r>
            <w:proofErr w:type="spellEnd"/>
            <w:r w:rsidRPr="00235F80">
              <w:rPr>
                <w:sz w:val="20"/>
                <w:szCs w:val="20"/>
                <w:lang w:val="lv-LV"/>
              </w:rPr>
              <w:t>”, 13.07.2017., plkst.14:26</w:t>
            </w:r>
          </w:p>
        </w:tc>
        <w:tc>
          <w:tcPr>
            <w:tcW w:w="2088" w:type="dxa"/>
            <w:vAlign w:val="center"/>
          </w:tcPr>
          <w:p w:rsidR="00235F80" w:rsidRPr="00235F80" w:rsidRDefault="00235F80" w:rsidP="00DE5B23">
            <w:pPr>
              <w:jc w:val="center"/>
              <w:rPr>
                <w:sz w:val="20"/>
                <w:szCs w:val="20"/>
                <w:lang w:val="lv-LV"/>
              </w:rPr>
            </w:pPr>
            <w:r w:rsidRPr="00235F80">
              <w:rPr>
                <w:sz w:val="20"/>
                <w:szCs w:val="20"/>
                <w:lang w:val="lv-LV"/>
              </w:rPr>
              <w:t>16 200,00</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042650">
        <w:rPr>
          <w:bCs/>
          <w:sz w:val="22"/>
          <w:szCs w:val="22"/>
          <w:lang w:val="lv-LV"/>
        </w:rPr>
        <w:t>17</w:t>
      </w:r>
      <w:r w:rsidR="0032797F">
        <w:rPr>
          <w:bCs/>
          <w:sz w:val="22"/>
          <w:szCs w:val="22"/>
          <w:lang w:val="lv-LV"/>
        </w:rPr>
        <w:t>.07</w:t>
      </w:r>
      <w:r w:rsidRPr="001743BB">
        <w:rPr>
          <w:bCs/>
          <w:sz w:val="22"/>
          <w:szCs w:val="22"/>
          <w:lang w:val="lv-LV"/>
        </w:rPr>
        <w:t>.201</w:t>
      </w:r>
      <w:r w:rsidR="00042650">
        <w:rPr>
          <w:bCs/>
          <w:sz w:val="22"/>
          <w:szCs w:val="22"/>
          <w:lang w:val="lv-LV"/>
        </w:rPr>
        <w:t>7</w:t>
      </w:r>
      <w:r>
        <w:rPr>
          <w:bCs/>
          <w:sz w:val="22"/>
          <w:szCs w:val="22"/>
          <w:lang w:val="lv-LV"/>
        </w:rPr>
        <w:t>. protokolu Nr</w:t>
      </w:r>
      <w:r w:rsidRPr="0032797F">
        <w:rPr>
          <w:bCs/>
          <w:sz w:val="22"/>
          <w:szCs w:val="22"/>
          <w:lang w:val="lv-LV"/>
        </w:rPr>
        <w:t>.</w:t>
      </w:r>
      <w:r w:rsidR="00235F80">
        <w:rPr>
          <w:bCs/>
          <w:sz w:val="22"/>
          <w:szCs w:val="22"/>
          <w:lang w:val="lv-LV"/>
        </w:rPr>
        <w:t>6.</w:t>
      </w:r>
    </w:p>
    <w:p w:rsidR="001743BB" w:rsidRPr="001743BB" w:rsidRDefault="00D15F68" w:rsidP="001743BB">
      <w:pPr>
        <w:numPr>
          <w:ilvl w:val="0"/>
          <w:numId w:val="2"/>
        </w:numPr>
        <w:spacing w:before="120"/>
        <w:ind w:left="284" w:hanging="284"/>
        <w:jc w:val="both"/>
        <w:rPr>
          <w:b/>
          <w:sz w:val="22"/>
          <w:szCs w:val="22"/>
          <w:lang w:val="lv-LV"/>
        </w:rPr>
      </w:pPr>
      <w:r>
        <w:rPr>
          <w:b/>
          <w:sz w:val="22"/>
          <w:szCs w:val="22"/>
          <w:lang w:val="lv-LV"/>
        </w:rPr>
        <w:t>Tā</w:t>
      </w:r>
      <w:r w:rsidR="001743BB" w:rsidRPr="001743BB">
        <w:rPr>
          <w:b/>
          <w:sz w:val="22"/>
          <w:szCs w:val="22"/>
          <w:lang w:val="lv-LV"/>
        </w:rPr>
        <w:t xml:space="preserve"> pretendent</w:t>
      </w:r>
      <w:r>
        <w:rPr>
          <w:b/>
          <w:sz w:val="22"/>
          <w:szCs w:val="22"/>
          <w:lang w:val="lv-LV"/>
        </w:rPr>
        <w:t>a</w:t>
      </w:r>
      <w:r w:rsidR="001743BB" w:rsidRPr="001743BB">
        <w:rPr>
          <w:b/>
          <w:sz w:val="22"/>
          <w:szCs w:val="22"/>
          <w:lang w:val="lv-LV"/>
        </w:rPr>
        <w:t xml:space="preserve"> nosaukums, ar kur</w:t>
      </w:r>
      <w:r>
        <w:rPr>
          <w:b/>
          <w:sz w:val="22"/>
          <w:szCs w:val="22"/>
          <w:lang w:val="lv-LV"/>
        </w:rPr>
        <w:t>u</w:t>
      </w:r>
      <w:r w:rsidR="001743BB" w:rsidRPr="001743BB">
        <w:rPr>
          <w:b/>
          <w:sz w:val="22"/>
          <w:szCs w:val="22"/>
          <w:lang w:val="lv-LV"/>
        </w:rPr>
        <w:t xml:space="preserve"> </w:t>
      </w:r>
      <w:r>
        <w:rPr>
          <w:b/>
          <w:sz w:val="22"/>
          <w:szCs w:val="22"/>
          <w:lang w:val="lv-LV"/>
        </w:rPr>
        <w:t>nolemts slēgt iepirkuma līgumu</w:t>
      </w:r>
      <w:r w:rsidR="001743BB" w:rsidRPr="001743BB">
        <w:rPr>
          <w:sz w:val="22"/>
          <w:szCs w:val="22"/>
          <w:lang w:val="lv-LV"/>
        </w:rPr>
        <w:t xml:space="preserve">: skat. </w:t>
      </w:r>
      <w:r w:rsidR="00042650">
        <w:rPr>
          <w:bCs/>
          <w:sz w:val="22"/>
          <w:szCs w:val="22"/>
          <w:lang w:val="lv-LV"/>
        </w:rPr>
        <w:t>17</w:t>
      </w:r>
      <w:r w:rsidR="0032797F">
        <w:rPr>
          <w:bCs/>
          <w:sz w:val="22"/>
          <w:szCs w:val="22"/>
          <w:lang w:val="lv-LV"/>
        </w:rPr>
        <w:t>.07</w:t>
      </w:r>
      <w:r w:rsidR="001743BB" w:rsidRPr="0032797F">
        <w:rPr>
          <w:bCs/>
          <w:sz w:val="22"/>
          <w:szCs w:val="22"/>
          <w:lang w:val="lv-LV"/>
        </w:rPr>
        <w:t>.</w:t>
      </w:r>
      <w:r w:rsidR="001743BB" w:rsidRPr="001743BB">
        <w:rPr>
          <w:bCs/>
          <w:sz w:val="22"/>
          <w:szCs w:val="22"/>
          <w:lang w:val="lv-LV"/>
        </w:rPr>
        <w:t>201</w:t>
      </w:r>
      <w:r w:rsidR="001743BB">
        <w:rPr>
          <w:bCs/>
          <w:sz w:val="22"/>
          <w:szCs w:val="22"/>
          <w:lang w:val="lv-LV"/>
        </w:rPr>
        <w:t>6. protokolu Nr.</w:t>
      </w:r>
      <w:r w:rsidR="00235F80">
        <w:rPr>
          <w:bCs/>
          <w:sz w:val="22"/>
          <w:szCs w:val="22"/>
          <w:lang w:val="lv-LV"/>
        </w:rPr>
        <w:t>6</w:t>
      </w:r>
      <w:r w:rsidR="0032797F">
        <w:rPr>
          <w:bCs/>
          <w:sz w:val="22"/>
          <w:szCs w:val="22"/>
          <w:lang w:val="lv-LV"/>
        </w:rPr>
        <w:t>.</w:t>
      </w:r>
      <w:r w:rsidR="00235F80">
        <w:rPr>
          <w:bCs/>
          <w:sz w:val="22"/>
          <w:szCs w:val="22"/>
          <w:lang w:val="lv-LV"/>
        </w:rPr>
        <w:t xml:space="preserve"> 2017.gada 17.jūlijā tika pieņemts lēmums iepirkuma 1.daļā un iepirkuma 4.daļā. </w:t>
      </w:r>
    </w:p>
    <w:p w:rsidR="00036246" w:rsidRDefault="001743BB" w:rsidP="00036246">
      <w:pPr>
        <w:numPr>
          <w:ilvl w:val="0"/>
          <w:numId w:val="2"/>
        </w:numPr>
        <w:spacing w:before="120"/>
        <w:ind w:left="284" w:hanging="284"/>
        <w:jc w:val="both"/>
        <w:rPr>
          <w:b/>
          <w:sz w:val="22"/>
          <w:szCs w:val="22"/>
          <w:lang w:val="lv-LV"/>
        </w:rPr>
      </w:pPr>
      <w:r w:rsidRPr="001743BB">
        <w:rPr>
          <w:b/>
          <w:sz w:val="22"/>
          <w:szCs w:val="22"/>
          <w:lang w:val="lv-LV"/>
        </w:rPr>
        <w:t>Lēmuma pamatojums, ja pasūtītājs pārtraucis iepirkuma procedūru, neizvēloties nevienu piedāvājumu</w:t>
      </w:r>
      <w:r w:rsidRPr="001743BB">
        <w:rPr>
          <w:sz w:val="22"/>
          <w:szCs w:val="22"/>
          <w:lang w:val="lv-LV"/>
        </w:rPr>
        <w:t xml:space="preserve">: nav. </w:t>
      </w:r>
    </w:p>
    <w:p w:rsidR="00555640" w:rsidRPr="00036246" w:rsidRDefault="00B01C98" w:rsidP="00036246">
      <w:pPr>
        <w:numPr>
          <w:ilvl w:val="0"/>
          <w:numId w:val="2"/>
        </w:numPr>
        <w:spacing w:before="120"/>
        <w:ind w:left="284" w:hanging="284"/>
        <w:jc w:val="both"/>
        <w:rPr>
          <w:b/>
          <w:sz w:val="22"/>
          <w:szCs w:val="22"/>
          <w:lang w:val="lv-LV"/>
        </w:rPr>
      </w:pPr>
      <w:r w:rsidRPr="00036246">
        <w:rPr>
          <w:b/>
          <w:sz w:val="22"/>
          <w:szCs w:val="22"/>
          <w:lang w:val="lv-LV"/>
        </w:rPr>
        <w:t>Pamatojums saskaņā ar Ministru kabineta 2017.gada 28.februāra noteikumu Nr.107 “Iepirkuma procedūru un metu konkursu norises kārtība” 19.punktu</w:t>
      </w:r>
      <w:r w:rsidR="001743BB" w:rsidRPr="00036246">
        <w:rPr>
          <w:b/>
          <w:sz w:val="22"/>
          <w:szCs w:val="22"/>
          <w:lang w:val="lv-LV"/>
        </w:rPr>
        <w:t xml:space="preserve">: </w:t>
      </w:r>
      <w:r w:rsidRPr="00036246">
        <w:rPr>
          <w:sz w:val="22"/>
          <w:szCs w:val="22"/>
          <w:lang w:val="lv-LV"/>
        </w:rPr>
        <w:t>Atklātā konkursa 4.daļā</w:t>
      </w:r>
      <w:r w:rsidR="00036246" w:rsidRPr="00036246">
        <w:rPr>
          <w:sz w:val="22"/>
          <w:szCs w:val="22"/>
          <w:lang w:val="lv-LV"/>
        </w:rPr>
        <w:t xml:space="preserve"> „SMILE interneta apmaiņas punkta </w:t>
      </w:r>
      <w:proofErr w:type="spellStart"/>
      <w:r w:rsidR="00036246" w:rsidRPr="00036246">
        <w:rPr>
          <w:sz w:val="22"/>
          <w:szCs w:val="22"/>
          <w:lang w:val="lv-LV"/>
        </w:rPr>
        <w:t>pieslēgums</w:t>
      </w:r>
      <w:proofErr w:type="spellEnd"/>
      <w:r w:rsidR="00036246" w:rsidRPr="00036246">
        <w:rPr>
          <w:sz w:val="22"/>
          <w:szCs w:val="22"/>
          <w:lang w:val="lv-LV"/>
        </w:rPr>
        <w:t xml:space="preserve"> ar ātrumu līdz 1 Gbit/s</w:t>
      </w:r>
      <w:r w:rsidR="00036246">
        <w:rPr>
          <w:sz w:val="22"/>
          <w:szCs w:val="22"/>
          <w:lang w:val="lv-LV"/>
        </w:rPr>
        <w:t xml:space="preserve">” </w:t>
      </w:r>
      <w:r w:rsidR="00555640" w:rsidRPr="00036246">
        <w:rPr>
          <w:sz w:val="22"/>
          <w:szCs w:val="22"/>
          <w:lang w:val="lv-LV"/>
        </w:rPr>
        <w:t xml:space="preserve">tikai viens pretendents </w:t>
      </w:r>
      <w:r w:rsidR="00036246">
        <w:rPr>
          <w:sz w:val="22"/>
          <w:szCs w:val="22"/>
          <w:lang w:val="lv-LV"/>
        </w:rPr>
        <w:t xml:space="preserve">sabiedrība ar ierobežotu atbildību </w:t>
      </w:r>
      <w:r w:rsidR="00555640" w:rsidRPr="00036246">
        <w:rPr>
          <w:sz w:val="22"/>
          <w:szCs w:val="22"/>
          <w:lang w:val="lv-LV"/>
        </w:rPr>
        <w:t>“</w:t>
      </w:r>
      <w:r w:rsidR="00036246">
        <w:rPr>
          <w:sz w:val="22"/>
          <w:szCs w:val="22"/>
          <w:lang w:val="lv-LV"/>
        </w:rPr>
        <w:t xml:space="preserve">Samta </w:t>
      </w:r>
      <w:proofErr w:type="spellStart"/>
      <w:r w:rsidR="00036246">
        <w:rPr>
          <w:sz w:val="22"/>
          <w:szCs w:val="22"/>
          <w:lang w:val="lv-LV"/>
        </w:rPr>
        <w:t>Monica</w:t>
      </w:r>
      <w:proofErr w:type="spellEnd"/>
      <w:r w:rsidR="00036246">
        <w:rPr>
          <w:sz w:val="22"/>
          <w:szCs w:val="22"/>
          <w:lang w:val="lv-LV"/>
        </w:rPr>
        <w:t xml:space="preserve"> </w:t>
      </w:r>
      <w:proofErr w:type="spellStart"/>
      <w:r w:rsidR="00036246">
        <w:rPr>
          <w:sz w:val="22"/>
          <w:szCs w:val="22"/>
          <w:lang w:val="lv-LV"/>
        </w:rPr>
        <w:t>Networks</w:t>
      </w:r>
      <w:proofErr w:type="spellEnd"/>
      <w:r w:rsidR="00555640" w:rsidRPr="00036246">
        <w:rPr>
          <w:sz w:val="22"/>
          <w:szCs w:val="22"/>
          <w:lang w:val="lv-LV"/>
        </w:rPr>
        <w:t>” atbilda visām atklāta konkursa nolikumā vai paziņojumā par līgumu noteiktajām pretendentu atlases prasībām.</w:t>
      </w:r>
      <w:r w:rsidR="00DF11AC" w:rsidRPr="00036246">
        <w:rPr>
          <w:sz w:val="22"/>
          <w:szCs w:val="22"/>
          <w:lang w:val="lv-LV"/>
        </w:rPr>
        <w:t xml:space="preserve"> </w:t>
      </w:r>
      <w:r w:rsidR="00555640" w:rsidRPr="00036246">
        <w:rPr>
          <w:sz w:val="22"/>
          <w:szCs w:val="22"/>
          <w:lang w:val="lv-LV"/>
        </w:rPr>
        <w:t>P</w:t>
      </w:r>
      <w:r w:rsidR="00DF11AC" w:rsidRPr="00036246">
        <w:rPr>
          <w:sz w:val="22"/>
          <w:szCs w:val="22"/>
          <w:lang w:val="lv-LV"/>
        </w:rPr>
        <w:t>asūtītāja</w:t>
      </w:r>
      <w:r w:rsidR="00555640" w:rsidRPr="00036246">
        <w:rPr>
          <w:sz w:val="22"/>
          <w:szCs w:val="22"/>
          <w:lang w:val="lv-LV"/>
        </w:rPr>
        <w:t xml:space="preserve"> atklātā konkursa </w:t>
      </w:r>
      <w:r w:rsidR="00036246">
        <w:rPr>
          <w:sz w:val="22"/>
          <w:szCs w:val="22"/>
          <w:lang w:val="lv-LV"/>
        </w:rPr>
        <w:t>nolikumā</w:t>
      </w:r>
      <w:r w:rsidR="00DF11AC" w:rsidRPr="00036246">
        <w:rPr>
          <w:sz w:val="22"/>
          <w:szCs w:val="22"/>
          <w:lang w:val="lv-LV"/>
        </w:rPr>
        <w:t xml:space="preserve"> pretendentiem Pasūtītāja tika noteiktas minimālās kvalifikācijas prasības, kas</w:t>
      </w:r>
      <w:r w:rsidR="00036246">
        <w:rPr>
          <w:sz w:val="22"/>
          <w:szCs w:val="22"/>
          <w:lang w:val="lv-LV"/>
        </w:rPr>
        <w:t xml:space="preserve"> at</w:t>
      </w:r>
      <w:r w:rsidR="00D4623A">
        <w:rPr>
          <w:sz w:val="22"/>
          <w:szCs w:val="22"/>
          <w:lang w:val="lv-LV"/>
        </w:rPr>
        <w:t>bilst Publisko iepirkumu likuma 45..pantā noteiktajām prasībām attiecībā uz pretendenta saimniecisko un finansiālo stāvokli</w:t>
      </w:r>
      <w:r w:rsidR="00036246">
        <w:rPr>
          <w:sz w:val="22"/>
          <w:szCs w:val="22"/>
          <w:lang w:val="lv-LV"/>
        </w:rPr>
        <w:t>,</w:t>
      </w:r>
      <w:r w:rsidR="00DF11AC" w:rsidRPr="00036246">
        <w:rPr>
          <w:sz w:val="22"/>
          <w:szCs w:val="22"/>
          <w:lang w:val="lv-LV"/>
        </w:rPr>
        <w:t xml:space="preserve"> ir objektīvas un samērīgas, nepamatoti neierobežo piegādātāju konkurenci, jo tās ir noteiktas samērīgi līguma priekšmetam, proti, objektīvi nepieciešamas iepirkuma līguma izpild</w:t>
      </w:r>
      <w:bookmarkStart w:id="0" w:name="_GoBack"/>
      <w:bookmarkEnd w:id="0"/>
      <w:r w:rsidR="00DF11AC" w:rsidRPr="00036246">
        <w:rPr>
          <w:sz w:val="22"/>
          <w:szCs w:val="22"/>
          <w:lang w:val="lv-LV"/>
        </w:rPr>
        <w:t xml:space="preserve">ei, jo apliecina, ka </w:t>
      </w:r>
      <w:r w:rsidR="00036246">
        <w:rPr>
          <w:sz w:val="22"/>
          <w:szCs w:val="22"/>
          <w:lang w:val="lv-LV"/>
        </w:rPr>
        <w:t>pretendents spēs nodrošināt  RTU vajadzībām atbilstošus un kvalitatīvus pakalpojumus.</w:t>
      </w:r>
      <w:r w:rsidR="00DF11AC" w:rsidRPr="00036246">
        <w:rPr>
          <w:sz w:val="22"/>
          <w:szCs w:val="22"/>
          <w:lang w:val="lv-LV"/>
        </w:rPr>
        <w:t xml:space="preserve"> Tāpat pasūtītājs ir pārliecinājies arī par to, ka konkrētajā tirgū ir 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izpildē konkrētajā laika periodā.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p>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1743BB" w:rsidP="00360743">
            <w:pPr>
              <w:spacing w:before="120"/>
              <w:jc w:val="right"/>
              <w:rPr>
                <w:sz w:val="22"/>
                <w:szCs w:val="22"/>
                <w:lang w:val="lv-LV"/>
              </w:rPr>
            </w:pPr>
          </w:p>
          <w:p w:rsidR="001743BB" w:rsidRPr="001743BB" w:rsidRDefault="001743BB" w:rsidP="00360743">
            <w:pPr>
              <w:spacing w:before="120"/>
              <w:jc w:val="right"/>
              <w:rPr>
                <w:sz w:val="22"/>
                <w:szCs w:val="22"/>
                <w:lang w:val="lv-LV"/>
              </w:rPr>
            </w:pPr>
            <w:proofErr w:type="spellStart"/>
            <w:r>
              <w:rPr>
                <w:sz w:val="22"/>
                <w:szCs w:val="22"/>
                <w:lang w:val="lv-LV"/>
              </w:rPr>
              <w:t>I.Benga</w:t>
            </w:r>
            <w:proofErr w:type="spellEnd"/>
          </w:p>
        </w:tc>
      </w:tr>
      <w:tr w:rsidR="001743BB" w:rsidRPr="001743BB" w:rsidTr="00235F80">
        <w:tc>
          <w:tcPr>
            <w:tcW w:w="4276" w:type="dxa"/>
          </w:tcPr>
          <w:p w:rsidR="001743BB" w:rsidRPr="001743BB" w:rsidRDefault="001743BB" w:rsidP="00360743">
            <w:pPr>
              <w:spacing w:before="120"/>
              <w:jc w:val="both"/>
              <w:rPr>
                <w:sz w:val="22"/>
                <w:szCs w:val="22"/>
                <w:lang w:val="lv-LV"/>
              </w:rPr>
            </w:pPr>
          </w:p>
        </w:tc>
        <w:tc>
          <w:tcPr>
            <w:tcW w:w="5505" w:type="dxa"/>
          </w:tcPr>
          <w:p w:rsidR="001743BB" w:rsidRPr="001743BB" w:rsidRDefault="001743BB" w:rsidP="00360743">
            <w:pPr>
              <w:spacing w:before="120"/>
              <w:jc w:val="right"/>
              <w:rPr>
                <w:sz w:val="22"/>
                <w:szCs w:val="22"/>
                <w:lang w:val="lv-LV"/>
              </w:rPr>
            </w:pPr>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0"/>
      <w:footerReference w:type="default" r:id="rId11"/>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D46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23A">
      <w:rPr>
        <w:rStyle w:val="PageNumber"/>
        <w:noProof/>
      </w:rPr>
      <w:t>4</w:t>
    </w:r>
    <w:r>
      <w:rPr>
        <w:rStyle w:val="PageNumber"/>
      </w:rPr>
      <w:fldChar w:fldCharType="end"/>
    </w:r>
  </w:p>
  <w:p w:rsidR="00940D04" w:rsidRDefault="00D4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9B031B"/>
    <w:multiLevelType w:val="hybridMultilevel"/>
    <w:tmpl w:val="0BE6F9EC"/>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1743BB"/>
    <w:rsid w:val="00194633"/>
    <w:rsid w:val="00231E12"/>
    <w:rsid w:val="00233EF3"/>
    <w:rsid w:val="00235F80"/>
    <w:rsid w:val="002C4B2D"/>
    <w:rsid w:val="0032797F"/>
    <w:rsid w:val="003E1357"/>
    <w:rsid w:val="00440121"/>
    <w:rsid w:val="00461FD1"/>
    <w:rsid w:val="004F0BD5"/>
    <w:rsid w:val="004F1530"/>
    <w:rsid w:val="00555640"/>
    <w:rsid w:val="006E2E32"/>
    <w:rsid w:val="00844E56"/>
    <w:rsid w:val="00996C44"/>
    <w:rsid w:val="00A81CD6"/>
    <w:rsid w:val="00B01C98"/>
    <w:rsid w:val="00D15F68"/>
    <w:rsid w:val="00D4623A"/>
    <w:rsid w:val="00DF11AC"/>
    <w:rsid w:val="00EE53E6"/>
    <w:rsid w:val="00FD5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0D523BD0"/>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uiPriority w:val="34"/>
    <w:qFormat/>
    <w:rsid w:val="001743BB"/>
    <w:pPr>
      <w:ind w:left="720"/>
    </w:pPr>
  </w:style>
  <w:style w:type="character" w:customStyle="1" w:styleId="ListParagraphChar">
    <w:name w:val="List Paragraph Char"/>
    <w:aliases w:val="Normal bullet 2 Char,Bullet list Char"/>
    <w:link w:val="ListParagraph"/>
    <w:uiPriority w:val="34"/>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iubcpv/parent/8260/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6575</Words>
  <Characters>3748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2017-07-20T14:07:00Z</cp:lastPrinted>
  <dcterms:created xsi:type="dcterms:W3CDTF">2016-06-10T12:02:00Z</dcterms:created>
  <dcterms:modified xsi:type="dcterms:W3CDTF">2017-07-21T07:47:00Z</dcterms:modified>
</cp:coreProperties>
</file>