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17" w:rsidRPr="00BC3C18" w:rsidRDefault="00FF2958" w:rsidP="00BC3C18">
      <w:pPr>
        <w:jc w:val="center"/>
        <w:rPr>
          <w:rFonts w:ascii="Times New Roman" w:hAnsi="Times New Roman" w:cs="Times New Roman"/>
          <w:b/>
          <w:szCs w:val="24"/>
        </w:rPr>
      </w:pPr>
      <w:r w:rsidRPr="00BC3C18">
        <w:rPr>
          <w:rFonts w:ascii="Times New Roman" w:hAnsi="Times New Roman" w:cs="Times New Roman"/>
          <w:b/>
          <w:szCs w:val="24"/>
        </w:rPr>
        <w:t>Atklāta konkursa</w:t>
      </w: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„</w:t>
      </w:r>
      <w:bookmarkStart w:id="0" w:name="OLE_LINK5"/>
      <w:bookmarkStart w:id="1" w:name="OLE_LINK6"/>
      <w:bookmarkStart w:id="2" w:name="OLE_LINK7"/>
      <w:r w:rsidRPr="00BC3C18">
        <w:rPr>
          <w:rFonts w:ascii="Times New Roman" w:hAnsi="Times New Roman" w:cs="Times New Roman"/>
          <w:szCs w:val="24"/>
        </w:rPr>
        <w:t xml:space="preserve">Būvdarbi RTU objektos ERAF līdzfinansētā projekta 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„Rīgas Tehniskās universitātes vienotā teritoriālā kompleksa izveide” līguma Nr.2010/0066/3DP/3.1.2.1.1/09/IPIA/VIAA/006 ietvaros</w:t>
      </w:r>
      <w:bookmarkEnd w:id="0"/>
      <w:bookmarkEnd w:id="1"/>
      <w:bookmarkEnd w:id="2"/>
      <w:r w:rsidRPr="00BC3C18">
        <w:rPr>
          <w:rFonts w:ascii="Times New Roman" w:hAnsi="Times New Roman" w:cs="Times New Roman"/>
          <w:szCs w:val="24"/>
        </w:rPr>
        <w:t>”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RTU-2013/95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 xml:space="preserve">Rīga, 2013.gada </w:t>
      </w:r>
      <w:r w:rsidR="00BB00BF">
        <w:rPr>
          <w:rFonts w:ascii="Times New Roman" w:hAnsi="Times New Roman" w:cs="Times New Roman"/>
          <w:szCs w:val="24"/>
        </w:rPr>
        <w:t>16</w:t>
      </w:r>
      <w:bookmarkStart w:id="3" w:name="_GoBack"/>
      <w:bookmarkEnd w:id="3"/>
      <w:r w:rsidRPr="00BC3C18">
        <w:rPr>
          <w:rFonts w:ascii="Times New Roman" w:hAnsi="Times New Roman" w:cs="Times New Roman"/>
          <w:szCs w:val="24"/>
        </w:rPr>
        <w:t>.</w:t>
      </w:r>
      <w:r w:rsidR="00D83306" w:rsidRPr="00BC3C18">
        <w:rPr>
          <w:rFonts w:ascii="Times New Roman" w:hAnsi="Times New Roman" w:cs="Times New Roman"/>
          <w:szCs w:val="24"/>
        </w:rPr>
        <w:t>septembrī</w:t>
      </w:r>
    </w:p>
    <w:p w:rsidR="00395694" w:rsidRPr="00BC3C18" w:rsidRDefault="00395694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6536E0" w:rsidP="00BC3C18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Atbilde</w:t>
      </w:r>
      <w:r w:rsidR="004C3B70">
        <w:rPr>
          <w:rFonts w:ascii="Times New Roman" w:hAnsi="Times New Roman" w:cs="Times New Roman"/>
          <w:i/>
          <w:szCs w:val="24"/>
        </w:rPr>
        <w:t xml:space="preserve"> par saņemtajiem jautājumiem </w:t>
      </w:r>
    </w:p>
    <w:p w:rsidR="00FF2958" w:rsidRPr="002657C2" w:rsidRDefault="00FF2958" w:rsidP="00BC3C18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</w:p>
    <w:p w:rsidR="002657C2" w:rsidRPr="002657C2" w:rsidRDefault="002657C2" w:rsidP="002339A5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57C2">
        <w:rPr>
          <w:rFonts w:ascii="Times New Roman" w:hAnsi="Times New Roman"/>
          <w:b/>
          <w:sz w:val="24"/>
          <w:szCs w:val="24"/>
        </w:rPr>
        <w:t xml:space="preserve">Jautājums nr.1: </w:t>
      </w:r>
    </w:p>
    <w:p w:rsidR="00B563E5" w:rsidRPr="00EE6E66" w:rsidRDefault="002657C2" w:rsidP="002339A5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Lūdzam precizēt, kurā Finanšu piedāvājumā ietilpstošajās Tāmju komplekta izmaksu pozīcijās būtu jāiekļauj inventarizācijas lietas sagatavošanas un objekta nodošanas ekspluatācijā darbu izmaksas?</w:t>
      </w:r>
    </w:p>
    <w:p w:rsidR="002657C2" w:rsidRPr="000D3512" w:rsidRDefault="002657C2" w:rsidP="002657C2">
      <w:pPr>
        <w:pStyle w:val="Default"/>
      </w:pPr>
      <w:r>
        <w:rPr>
          <w:b/>
          <w:bCs/>
        </w:rPr>
        <w:t>Atbilde:</w:t>
      </w:r>
    </w:p>
    <w:p w:rsidR="002657C2" w:rsidRDefault="002657C2" w:rsidP="002657C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Inventarizācijas lietas sagatavošanas </w:t>
      </w:r>
      <w:r w:rsidRPr="000D3512">
        <w:rPr>
          <w:rFonts w:ascii="Times New Roman" w:hAnsi="Times New Roman" w:cs="Times New Roman"/>
          <w:szCs w:val="24"/>
        </w:rPr>
        <w:t xml:space="preserve">un </w:t>
      </w:r>
      <w:r>
        <w:rPr>
          <w:rFonts w:ascii="Times New Roman" w:hAnsi="Times New Roman" w:cs="Times New Roman"/>
          <w:szCs w:val="24"/>
        </w:rPr>
        <w:t>objekta nodošanas ekspluatācijā</w:t>
      </w:r>
      <w:r w:rsidRPr="000D3512">
        <w:rPr>
          <w:rFonts w:ascii="Times New Roman" w:hAnsi="Times New Roman" w:cs="Times New Roman"/>
          <w:szCs w:val="24"/>
        </w:rPr>
        <w:t xml:space="preserve"> izmaksas iekļaut būvniecības koptāmes </w:t>
      </w:r>
      <w:proofErr w:type="spellStart"/>
      <w:r w:rsidRPr="000D3512">
        <w:rPr>
          <w:rFonts w:ascii="Times New Roman" w:hAnsi="Times New Roman" w:cs="Times New Roman"/>
          <w:szCs w:val="24"/>
        </w:rPr>
        <w:t>virsizdevumos</w:t>
      </w:r>
      <w:proofErr w:type="spellEnd"/>
      <w:r w:rsidRPr="000D3512">
        <w:rPr>
          <w:rFonts w:ascii="Times New Roman" w:hAnsi="Times New Roman" w:cs="Times New Roman"/>
          <w:szCs w:val="24"/>
        </w:rPr>
        <w:t>.</w:t>
      </w:r>
    </w:p>
    <w:p w:rsidR="003070F8" w:rsidRDefault="003070F8" w:rsidP="002657C2">
      <w:pPr>
        <w:jc w:val="both"/>
        <w:rPr>
          <w:rFonts w:ascii="Times New Roman" w:hAnsi="Times New Roman" w:cs="Times New Roman"/>
          <w:szCs w:val="24"/>
        </w:rPr>
      </w:pPr>
    </w:p>
    <w:p w:rsidR="003070F8" w:rsidRPr="002657C2" w:rsidRDefault="003070F8" w:rsidP="003070F8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Jautājums nr.2</w:t>
      </w:r>
      <w:r w:rsidRPr="002657C2">
        <w:rPr>
          <w:rFonts w:ascii="Times New Roman" w:hAnsi="Times New Roman"/>
          <w:b/>
          <w:sz w:val="24"/>
          <w:szCs w:val="24"/>
        </w:rPr>
        <w:t xml:space="preserve">: </w:t>
      </w:r>
    </w:p>
    <w:p w:rsidR="003070F8" w:rsidRDefault="003070F8" w:rsidP="003070F8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Lūdzam paskaidrot, kā ir jāsaprot Nolikuma 5.pielikuma 2.punktā teiktais: „Detalizēts būvdarbu izpildes laika grafiks nedēļās (5.1.pielikums), norādot darbu izpildes termiņus katram darbu veidam, saskaņā ar tehniskā projekta būvdarbu apjoma sarakstu.” </w:t>
      </w:r>
    </w:p>
    <w:p w:rsidR="003070F8" w:rsidRPr="00EE6E66" w:rsidRDefault="003070F8" w:rsidP="003070F8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Lūgums konkretizēt, kas ir domāts ar „tehniskā projekta būvdarbu apjomu sarakstu” un vai „darbu veids” ir tas pats, kas Būvdarbu izpildes grafika sagatavē minētais „Darbu nosaukums”?</w:t>
      </w:r>
    </w:p>
    <w:p w:rsidR="002657C2" w:rsidRPr="000D3512" w:rsidRDefault="009F5604" w:rsidP="002657C2">
      <w:pPr>
        <w:pStyle w:val="Default"/>
      </w:pPr>
      <w:r>
        <w:rPr>
          <w:b/>
          <w:bCs/>
        </w:rPr>
        <w:t>Atbilde:</w:t>
      </w:r>
    </w:p>
    <w:p w:rsidR="002657C2" w:rsidRDefault="002657C2" w:rsidP="009F5604">
      <w:pPr>
        <w:jc w:val="both"/>
        <w:rPr>
          <w:rFonts w:ascii="Times New Roman" w:hAnsi="Times New Roman" w:cs="Times New Roman"/>
          <w:szCs w:val="24"/>
        </w:rPr>
      </w:pPr>
      <w:r w:rsidRPr="009408F7">
        <w:rPr>
          <w:rFonts w:ascii="Times New Roman" w:hAnsi="Times New Roman" w:cs="Times New Roman"/>
          <w:szCs w:val="24"/>
        </w:rPr>
        <w:t>Tehniskā projekta būvdarbu apjomu saraksts ir nolikuma pielikums</w:t>
      </w:r>
      <w:r>
        <w:rPr>
          <w:rFonts w:ascii="Times New Roman" w:hAnsi="Times New Roman" w:cs="Times New Roman"/>
          <w:szCs w:val="24"/>
        </w:rPr>
        <w:t xml:space="preserve"> </w:t>
      </w:r>
      <w:r w:rsidR="009F5604">
        <w:rPr>
          <w:rFonts w:ascii="Times New Roman" w:hAnsi="Times New Roman" w:cs="Times New Roman"/>
          <w:szCs w:val="24"/>
        </w:rPr>
        <w:t xml:space="preserve">ar nosaukumu </w:t>
      </w:r>
      <w:r w:rsidRPr="009F5604">
        <w:rPr>
          <w:i/>
        </w:rPr>
        <w:t>RTU-2013/95 nolikuma pielikums ar 27.08.2013. precizējumiem</w:t>
      </w:r>
      <w:r w:rsidRPr="009408F7">
        <w:rPr>
          <w:rFonts w:ascii="Times New Roman" w:hAnsi="Times New Roman" w:cs="Times New Roman"/>
          <w:szCs w:val="24"/>
        </w:rPr>
        <w:t>,</w:t>
      </w:r>
      <w:r>
        <w:t xml:space="preserve"> </w:t>
      </w:r>
      <w:r w:rsidR="009F5604">
        <w:rPr>
          <w:rFonts w:ascii="Times New Roman" w:hAnsi="Times New Roman" w:cs="Times New Roman"/>
          <w:szCs w:val="24"/>
        </w:rPr>
        <w:t>kurā iekļauta</w:t>
      </w:r>
      <w:r w:rsidRPr="009408F7">
        <w:rPr>
          <w:rFonts w:ascii="Times New Roman" w:hAnsi="Times New Roman" w:cs="Times New Roman"/>
          <w:szCs w:val="24"/>
        </w:rPr>
        <w:t xml:space="preserve"> Pasūtītāja būvniecības koptāme, Būvniecības koptāme un atsevišķ</w:t>
      </w:r>
      <w:r>
        <w:rPr>
          <w:rFonts w:ascii="Times New Roman" w:hAnsi="Times New Roman" w:cs="Times New Roman"/>
          <w:szCs w:val="24"/>
        </w:rPr>
        <w:t>a</w:t>
      </w:r>
      <w:r w:rsidRPr="009408F7">
        <w:rPr>
          <w:rFonts w:ascii="Times New Roman" w:hAnsi="Times New Roman" w:cs="Times New Roman"/>
          <w:szCs w:val="24"/>
        </w:rPr>
        <w:t>s Lokālā</w:t>
      </w:r>
      <w:r w:rsidR="009F5604">
        <w:rPr>
          <w:rFonts w:ascii="Times New Roman" w:hAnsi="Times New Roman" w:cs="Times New Roman"/>
          <w:szCs w:val="24"/>
        </w:rPr>
        <w:t>s</w:t>
      </w:r>
      <w:r w:rsidRPr="009408F7">
        <w:rPr>
          <w:rFonts w:ascii="Times New Roman" w:hAnsi="Times New Roman" w:cs="Times New Roman"/>
          <w:szCs w:val="24"/>
        </w:rPr>
        <w:t xml:space="preserve"> tāme</w:t>
      </w:r>
      <w:r w:rsidR="009F5604">
        <w:rPr>
          <w:rFonts w:ascii="Times New Roman" w:hAnsi="Times New Roman" w:cs="Times New Roman"/>
          <w:szCs w:val="24"/>
        </w:rPr>
        <w:t>s no</w:t>
      </w:r>
      <w:r w:rsidRPr="009408F7">
        <w:rPr>
          <w:rFonts w:ascii="Times New Roman" w:hAnsi="Times New Roman" w:cs="Times New Roman"/>
          <w:szCs w:val="24"/>
        </w:rPr>
        <w:t xml:space="preserve"> Nr.1-1 līdz </w:t>
      </w:r>
      <w:proofErr w:type="spellStart"/>
      <w:r w:rsidRPr="009408F7">
        <w:rPr>
          <w:rFonts w:ascii="Times New Roman" w:hAnsi="Times New Roman" w:cs="Times New Roman"/>
          <w:szCs w:val="24"/>
        </w:rPr>
        <w:t>Nr</w:t>
      </w:r>
      <w:proofErr w:type="spellEnd"/>
      <w:r w:rsidRPr="009408F7">
        <w:rPr>
          <w:rFonts w:ascii="Times New Roman" w:hAnsi="Times New Roman" w:cs="Times New Roman"/>
          <w:szCs w:val="24"/>
        </w:rPr>
        <w:t>. 4-5 (</w:t>
      </w:r>
      <w:proofErr w:type="spellStart"/>
      <w:r w:rsidRPr="009408F7">
        <w:rPr>
          <w:rFonts w:ascii="Times New Roman" w:hAnsi="Times New Roman" w:cs="Times New Roman"/>
          <w:szCs w:val="24"/>
        </w:rPr>
        <w:t>skat</w:t>
      </w:r>
      <w:proofErr w:type="spellEnd"/>
      <w:r w:rsidRPr="009408F7">
        <w:rPr>
          <w:rFonts w:ascii="Times New Roman" w:hAnsi="Times New Roman" w:cs="Times New Roman"/>
          <w:szCs w:val="24"/>
        </w:rPr>
        <w:t>. minēto pielikumu)</w:t>
      </w:r>
      <w:r>
        <w:rPr>
          <w:rFonts w:ascii="Times New Roman" w:hAnsi="Times New Roman" w:cs="Times New Roman"/>
          <w:szCs w:val="24"/>
        </w:rPr>
        <w:t xml:space="preserve">, </w:t>
      </w:r>
      <w:r w:rsidRPr="009408F7">
        <w:rPr>
          <w:rFonts w:ascii="Times New Roman" w:hAnsi="Times New Roman" w:cs="Times New Roman"/>
          <w:szCs w:val="24"/>
        </w:rPr>
        <w:t>kā arī precizētās lokālās tāmes</w:t>
      </w:r>
      <w:r>
        <w:rPr>
          <w:rFonts w:ascii="Times New Roman" w:hAnsi="Times New Roman" w:cs="Times New Roman"/>
          <w:szCs w:val="24"/>
        </w:rPr>
        <w:t>,</w:t>
      </w:r>
      <w:r w:rsidRPr="009408F7">
        <w:rPr>
          <w:rFonts w:ascii="Times New Roman" w:hAnsi="Times New Roman" w:cs="Times New Roman"/>
          <w:szCs w:val="24"/>
        </w:rPr>
        <w:t xml:space="preserve"> kuras pievienotas pie sniegtajām at</w:t>
      </w:r>
      <w:r>
        <w:rPr>
          <w:rFonts w:ascii="Times New Roman" w:hAnsi="Times New Roman" w:cs="Times New Roman"/>
          <w:szCs w:val="24"/>
        </w:rPr>
        <w:t>b</w:t>
      </w:r>
      <w:r w:rsidRPr="009408F7">
        <w:rPr>
          <w:rFonts w:ascii="Times New Roman" w:hAnsi="Times New Roman" w:cs="Times New Roman"/>
          <w:szCs w:val="24"/>
        </w:rPr>
        <w:t>ildēm (</w:t>
      </w:r>
      <w:proofErr w:type="spellStart"/>
      <w:r w:rsidRPr="009408F7">
        <w:rPr>
          <w:rFonts w:ascii="Times New Roman" w:hAnsi="Times New Roman" w:cs="Times New Roman"/>
          <w:szCs w:val="24"/>
        </w:rPr>
        <w:t>excel</w:t>
      </w:r>
      <w:proofErr w:type="spellEnd"/>
      <w:r w:rsidRPr="009408F7">
        <w:rPr>
          <w:rFonts w:ascii="Times New Roman" w:hAnsi="Times New Roman" w:cs="Times New Roman"/>
          <w:szCs w:val="24"/>
        </w:rPr>
        <w:t xml:space="preserve"> formāta dokumenti)</w:t>
      </w:r>
      <w:r>
        <w:rPr>
          <w:rFonts w:ascii="Times New Roman" w:hAnsi="Times New Roman" w:cs="Times New Roman"/>
          <w:szCs w:val="24"/>
        </w:rPr>
        <w:t xml:space="preserve">. Darbu veids ir tas pats, kas Būvdarbu izpildes grafika sagatavē minētais „Darba nosaukums”, darbu veidus </w:t>
      </w:r>
      <w:proofErr w:type="spellStart"/>
      <w:r>
        <w:rPr>
          <w:rFonts w:ascii="Times New Roman" w:hAnsi="Times New Roman" w:cs="Times New Roman"/>
          <w:szCs w:val="24"/>
        </w:rPr>
        <w:t>skat</w:t>
      </w:r>
      <w:proofErr w:type="spellEnd"/>
      <w:r>
        <w:rPr>
          <w:rFonts w:ascii="Times New Roman" w:hAnsi="Times New Roman" w:cs="Times New Roman"/>
          <w:szCs w:val="24"/>
        </w:rPr>
        <w:t>. Būvniecības koptāmes kolonnā „</w:t>
      </w:r>
      <w:r w:rsidRPr="00F96CBE">
        <w:rPr>
          <w:rFonts w:ascii="Times New Roman" w:hAnsi="Times New Roman" w:cs="Times New Roman"/>
          <w:szCs w:val="24"/>
        </w:rPr>
        <w:t>Darba veids vai konstruktīvā elementa nosaukums</w:t>
      </w:r>
      <w:r>
        <w:rPr>
          <w:rFonts w:ascii="Times New Roman" w:hAnsi="Times New Roman" w:cs="Times New Roman"/>
          <w:szCs w:val="24"/>
        </w:rPr>
        <w:t>”, tos iekļaut 5.1. pielikuma „Darbu nosaukums” kolonnā.</w:t>
      </w:r>
    </w:p>
    <w:p w:rsidR="009F5604" w:rsidRDefault="009F5604" w:rsidP="009F5604">
      <w:pPr>
        <w:jc w:val="both"/>
        <w:rPr>
          <w:rFonts w:ascii="Times New Roman" w:hAnsi="Times New Roman" w:cs="Times New Roman"/>
          <w:szCs w:val="24"/>
        </w:rPr>
      </w:pPr>
    </w:p>
    <w:p w:rsidR="009F5604" w:rsidRDefault="009F5604" w:rsidP="009F560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Jautājums nr.3</w:t>
      </w:r>
      <w:r w:rsidRPr="002657C2">
        <w:rPr>
          <w:rFonts w:ascii="Times New Roman" w:hAnsi="Times New Roman"/>
          <w:b/>
          <w:szCs w:val="24"/>
        </w:rPr>
        <w:t>:</w:t>
      </w:r>
    </w:p>
    <w:p w:rsidR="00AB331E" w:rsidRPr="00AB331E" w:rsidRDefault="00AB331E" w:rsidP="009F560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Kur Būvdarbu izpildes grafikā būtu jānorāda dienu skaits tajās nedēļās, kuras grafikā uzrādītas kā nepilnas nedēļas?</w:t>
      </w:r>
    </w:p>
    <w:p w:rsidR="002657C2" w:rsidRPr="000D3512" w:rsidRDefault="00AB331E" w:rsidP="002657C2">
      <w:pPr>
        <w:pStyle w:val="Default"/>
      </w:pPr>
      <w:r>
        <w:rPr>
          <w:b/>
          <w:bCs/>
        </w:rPr>
        <w:t>Atbilde:</w:t>
      </w:r>
    </w:p>
    <w:p w:rsidR="002657C2" w:rsidRDefault="002657C2" w:rsidP="00AB331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Būvdarbu izpildes grafika kalendārā mēneša, tā nedēļas kolonnu matricā (1; 2; 3; 4 vai 5, ja kalendārā mēnesī ir 5 nedēļas) jānorāda dienu skaitu tajās nedēļās, kuras grafikā uzrādītas kā nepilnas nedēļas. </w:t>
      </w:r>
    </w:p>
    <w:p w:rsidR="00AB331E" w:rsidRDefault="00AB331E" w:rsidP="002657C2">
      <w:pPr>
        <w:rPr>
          <w:rFonts w:ascii="Times New Roman" w:hAnsi="Times New Roman" w:cs="Times New Roman"/>
          <w:szCs w:val="24"/>
        </w:rPr>
      </w:pPr>
    </w:p>
    <w:p w:rsidR="00A002E7" w:rsidRDefault="00A002E7" w:rsidP="002657C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Jautājums nr.4:</w:t>
      </w:r>
    </w:p>
    <w:p w:rsidR="00A002E7" w:rsidRPr="00A002E7" w:rsidRDefault="00A002E7" w:rsidP="002657C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Vai jāparedz, ka darbi tiek uzsākti 2.janvārī?</w:t>
      </w:r>
    </w:p>
    <w:p w:rsidR="002657C2" w:rsidRPr="000D3512" w:rsidRDefault="00A002E7" w:rsidP="002657C2">
      <w:pPr>
        <w:pStyle w:val="Default"/>
      </w:pPr>
      <w:r>
        <w:rPr>
          <w:b/>
          <w:bCs/>
        </w:rPr>
        <w:t>Atbilde:</w:t>
      </w:r>
    </w:p>
    <w:p w:rsidR="002657C2" w:rsidRPr="00E53CD3" w:rsidRDefault="00E53CD3" w:rsidP="00A002E7">
      <w:pPr>
        <w:jc w:val="both"/>
        <w:rPr>
          <w:rFonts w:ascii="Times New Roman" w:hAnsi="Times New Roman" w:cs="Times New Roman"/>
          <w:szCs w:val="24"/>
        </w:rPr>
      </w:pPr>
      <w:r w:rsidRPr="00E53CD3">
        <w:rPr>
          <w:rFonts w:ascii="Times New Roman" w:hAnsi="Times New Roman" w:cs="Times New Roman"/>
          <w:szCs w:val="24"/>
        </w:rPr>
        <w:t>Nav jā</w:t>
      </w:r>
      <w:r w:rsidR="00F21D82">
        <w:rPr>
          <w:rFonts w:ascii="Times New Roman" w:hAnsi="Times New Roman" w:cs="Times New Roman"/>
          <w:szCs w:val="24"/>
        </w:rPr>
        <w:t>paredz, ka darbi tiek uzsākti 2.</w:t>
      </w:r>
      <w:r w:rsidRPr="00E53CD3">
        <w:rPr>
          <w:rFonts w:ascii="Times New Roman" w:hAnsi="Times New Roman" w:cs="Times New Roman"/>
          <w:szCs w:val="24"/>
        </w:rPr>
        <w:t xml:space="preserve">janvārī. Darbu uzsākšanu var paredzēt tikai tad, kad beidzies Publisko iepirkumu likumā noteiktais iepirkuma rezultātu pārsūdzības laiks. Orientējoši </w:t>
      </w:r>
      <w:r w:rsidR="00F21D82">
        <w:rPr>
          <w:rFonts w:ascii="Times New Roman" w:hAnsi="Times New Roman" w:cs="Times New Roman"/>
          <w:szCs w:val="24"/>
        </w:rPr>
        <w:t>darbi varētu tikt uzsākti 2013.</w:t>
      </w:r>
      <w:r w:rsidRPr="00E53CD3">
        <w:rPr>
          <w:rFonts w:ascii="Times New Roman" w:hAnsi="Times New Roman" w:cs="Times New Roman"/>
          <w:szCs w:val="24"/>
        </w:rPr>
        <w:t>gada decembrī. Atbilstoši iepirkuma līguma projekta 4.6.punktam, Pretendentam jāparedz darbu veikšana un to izmaksas ziemas periodā</w:t>
      </w:r>
      <w:r w:rsidR="00D11FC2" w:rsidRPr="00E53CD3">
        <w:rPr>
          <w:rFonts w:ascii="Times New Roman" w:hAnsi="Times New Roman" w:cs="Times New Roman"/>
          <w:szCs w:val="24"/>
        </w:rPr>
        <w:t>.</w:t>
      </w:r>
    </w:p>
    <w:p w:rsidR="00D11FC2" w:rsidRPr="00D8531F" w:rsidRDefault="00D11FC2" w:rsidP="00A002E7">
      <w:pPr>
        <w:jc w:val="both"/>
        <w:rPr>
          <w:rFonts w:ascii="Times New Roman" w:hAnsi="Times New Roman" w:cs="Times New Roman"/>
          <w:color w:val="FF0000"/>
          <w:szCs w:val="24"/>
        </w:rPr>
      </w:pPr>
    </w:p>
    <w:p w:rsidR="00D11FC2" w:rsidRPr="00D11FC2" w:rsidRDefault="00D11FC2" w:rsidP="00A002E7">
      <w:pPr>
        <w:jc w:val="both"/>
        <w:rPr>
          <w:rFonts w:ascii="Times New Roman" w:hAnsi="Times New Roman" w:cs="Times New Roman"/>
          <w:color w:val="FF0000"/>
          <w:szCs w:val="24"/>
        </w:rPr>
      </w:pPr>
    </w:p>
    <w:p w:rsidR="00D11FC2" w:rsidRDefault="00D11FC2" w:rsidP="002657C2">
      <w:pPr>
        <w:pStyle w:val="Default"/>
        <w:rPr>
          <w:b/>
          <w:bCs/>
        </w:rPr>
      </w:pPr>
    </w:p>
    <w:p w:rsidR="00D11FC2" w:rsidRDefault="00D11FC2" w:rsidP="002657C2">
      <w:pPr>
        <w:pStyle w:val="Default"/>
        <w:rPr>
          <w:b/>
        </w:rPr>
      </w:pPr>
      <w:r>
        <w:rPr>
          <w:b/>
        </w:rPr>
        <w:t>Jautājums nr.5:</w:t>
      </w:r>
    </w:p>
    <w:p w:rsidR="00D11FC2" w:rsidRPr="00D11FC2" w:rsidRDefault="00D11FC2" w:rsidP="00D11FC2">
      <w:pPr>
        <w:pStyle w:val="Default"/>
        <w:jc w:val="both"/>
        <w:rPr>
          <w:bCs/>
        </w:rPr>
      </w:pPr>
      <w:r>
        <w:t>Vai Būvdarbu izpildes grafiks ir jāsastāda, ņemot vērā tehniskā projekta DOP daļā dotais sadalījums pa etapiem?</w:t>
      </w:r>
    </w:p>
    <w:p w:rsidR="002657C2" w:rsidRPr="000D3512" w:rsidRDefault="00506AC6" w:rsidP="002657C2">
      <w:pPr>
        <w:pStyle w:val="Default"/>
      </w:pPr>
      <w:r>
        <w:rPr>
          <w:b/>
          <w:bCs/>
        </w:rPr>
        <w:t>Atbilde:</w:t>
      </w:r>
    </w:p>
    <w:p w:rsidR="002657C2" w:rsidRDefault="002657C2" w:rsidP="00506AC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Būvdarbu izpildes grafiks jāsastāda neņemot vērā tehniskā projekta DOP daļā doto sadalījumu pa etapiem. </w:t>
      </w:r>
    </w:p>
    <w:p w:rsidR="00454DA0" w:rsidRDefault="00454DA0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454DA0" w:rsidRDefault="00454DA0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454DA0" w:rsidRDefault="00454DA0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FF2958" w:rsidRPr="00BC3C18" w:rsidRDefault="00D83306" w:rsidP="002339A5">
      <w:pPr>
        <w:pStyle w:val="PlainText"/>
        <w:jc w:val="both"/>
        <w:rPr>
          <w:rFonts w:ascii="Times New Roman" w:hAnsi="Times New Roman"/>
          <w:i/>
          <w:szCs w:val="24"/>
        </w:rPr>
      </w:pPr>
      <w:r w:rsidRPr="00BC3C18">
        <w:rPr>
          <w:rFonts w:ascii="Times New Roman" w:hAnsi="Times New Roman"/>
          <w:i/>
          <w:szCs w:val="24"/>
        </w:rPr>
        <w:t>Iepirkumu komisija</w:t>
      </w:r>
    </w:p>
    <w:sectPr w:rsidR="00FF2958" w:rsidRPr="00BC3C18" w:rsidSect="00BF53FA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TL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FA2"/>
    <w:multiLevelType w:val="hybridMultilevel"/>
    <w:tmpl w:val="4AC847B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E436DE3"/>
    <w:multiLevelType w:val="hybridMultilevel"/>
    <w:tmpl w:val="59F0A3B0"/>
    <w:lvl w:ilvl="0" w:tplc="93E8D87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11C"/>
    <w:multiLevelType w:val="hybridMultilevel"/>
    <w:tmpl w:val="0FE2CB4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5186EDA"/>
    <w:multiLevelType w:val="hybridMultilevel"/>
    <w:tmpl w:val="C0C6EEDE"/>
    <w:lvl w:ilvl="0" w:tplc="3CC4A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C64DB8"/>
    <w:multiLevelType w:val="hybridMultilevel"/>
    <w:tmpl w:val="EBD4B9C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F1406C"/>
    <w:multiLevelType w:val="hybridMultilevel"/>
    <w:tmpl w:val="927052B2"/>
    <w:lvl w:ilvl="0" w:tplc="9E5A9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35B94"/>
    <w:multiLevelType w:val="hybridMultilevel"/>
    <w:tmpl w:val="1D9899B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2086A13"/>
    <w:multiLevelType w:val="multilevel"/>
    <w:tmpl w:val="3CD298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8">
    <w:nsid w:val="77D5056E"/>
    <w:multiLevelType w:val="multilevel"/>
    <w:tmpl w:val="8EE42C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Index1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A81171"/>
    <w:multiLevelType w:val="hybridMultilevel"/>
    <w:tmpl w:val="29C4ACF6"/>
    <w:lvl w:ilvl="0" w:tplc="AB1CEC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8"/>
    <w:rsid w:val="0005293D"/>
    <w:rsid w:val="00067C8C"/>
    <w:rsid w:val="000E7937"/>
    <w:rsid w:val="001068B9"/>
    <w:rsid w:val="001271DC"/>
    <w:rsid w:val="001757C5"/>
    <w:rsid w:val="001B60C2"/>
    <w:rsid w:val="001C31CB"/>
    <w:rsid w:val="001C522C"/>
    <w:rsid w:val="001D511A"/>
    <w:rsid w:val="001F55A0"/>
    <w:rsid w:val="00231158"/>
    <w:rsid w:val="002339A5"/>
    <w:rsid w:val="002657C2"/>
    <w:rsid w:val="002679FF"/>
    <w:rsid w:val="00280698"/>
    <w:rsid w:val="003070F8"/>
    <w:rsid w:val="00326240"/>
    <w:rsid w:val="003520FA"/>
    <w:rsid w:val="003761C3"/>
    <w:rsid w:val="00395694"/>
    <w:rsid w:val="003A4FAC"/>
    <w:rsid w:val="003C0C97"/>
    <w:rsid w:val="003D386C"/>
    <w:rsid w:val="00406AD1"/>
    <w:rsid w:val="004169D2"/>
    <w:rsid w:val="00454DA0"/>
    <w:rsid w:val="004708D4"/>
    <w:rsid w:val="00472E84"/>
    <w:rsid w:val="004C3B70"/>
    <w:rsid w:val="004E399F"/>
    <w:rsid w:val="005030B4"/>
    <w:rsid w:val="00506AC6"/>
    <w:rsid w:val="00507901"/>
    <w:rsid w:val="0057037A"/>
    <w:rsid w:val="005A268B"/>
    <w:rsid w:val="005E248A"/>
    <w:rsid w:val="005E3A89"/>
    <w:rsid w:val="005F4140"/>
    <w:rsid w:val="005F7047"/>
    <w:rsid w:val="00652804"/>
    <w:rsid w:val="006536E0"/>
    <w:rsid w:val="00662764"/>
    <w:rsid w:val="0068584D"/>
    <w:rsid w:val="006D5861"/>
    <w:rsid w:val="00720315"/>
    <w:rsid w:val="00753ED0"/>
    <w:rsid w:val="00801025"/>
    <w:rsid w:val="00843982"/>
    <w:rsid w:val="008A0DB1"/>
    <w:rsid w:val="008E3169"/>
    <w:rsid w:val="00961C5C"/>
    <w:rsid w:val="00965DFB"/>
    <w:rsid w:val="009A6DF5"/>
    <w:rsid w:val="009B0579"/>
    <w:rsid w:val="009D21F3"/>
    <w:rsid w:val="009E27B2"/>
    <w:rsid w:val="009E4835"/>
    <w:rsid w:val="009F5604"/>
    <w:rsid w:val="00A002E7"/>
    <w:rsid w:val="00AB331E"/>
    <w:rsid w:val="00B563E5"/>
    <w:rsid w:val="00B8785D"/>
    <w:rsid w:val="00BB00BF"/>
    <w:rsid w:val="00BC3C18"/>
    <w:rsid w:val="00BF53FA"/>
    <w:rsid w:val="00C10DCE"/>
    <w:rsid w:val="00C619EB"/>
    <w:rsid w:val="00C7349B"/>
    <w:rsid w:val="00C76739"/>
    <w:rsid w:val="00CF20D1"/>
    <w:rsid w:val="00D04DFC"/>
    <w:rsid w:val="00D11476"/>
    <w:rsid w:val="00D11FC2"/>
    <w:rsid w:val="00D22755"/>
    <w:rsid w:val="00D26AB3"/>
    <w:rsid w:val="00D83306"/>
    <w:rsid w:val="00D8531F"/>
    <w:rsid w:val="00D94217"/>
    <w:rsid w:val="00DB4C79"/>
    <w:rsid w:val="00DD4840"/>
    <w:rsid w:val="00E53CD3"/>
    <w:rsid w:val="00ED6FB1"/>
    <w:rsid w:val="00EE6E66"/>
    <w:rsid w:val="00F21D82"/>
    <w:rsid w:val="00F57647"/>
    <w:rsid w:val="00FA7342"/>
    <w:rsid w:val="00FE4A2F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apfCalligr TL" w:eastAsiaTheme="minorHAnsi" w:hAnsi="ZapfCalligr TL" w:cs="Tahoma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a">
    <w:name w:val="colora"/>
    <w:rsid w:val="00FF2958"/>
  </w:style>
  <w:style w:type="paragraph" w:styleId="PlainText">
    <w:name w:val="Plain Text"/>
    <w:basedOn w:val="Normal"/>
    <w:link w:val="PlainTextChar"/>
    <w:rsid w:val="00FF2958"/>
    <w:rPr>
      <w:rFonts w:ascii="Calibri" w:eastAsia="SimSun" w:hAnsi="Calibri" w:cs="Times New Roman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F2958"/>
    <w:rPr>
      <w:rFonts w:ascii="Calibri" w:eastAsia="SimSun" w:hAnsi="Calibri" w:cs="Times New Roman"/>
      <w:sz w:val="22"/>
      <w:szCs w:val="21"/>
      <w:lang w:eastAsia="zh-CN"/>
    </w:rPr>
  </w:style>
  <w:style w:type="paragraph" w:customStyle="1" w:styleId="ListParagraph1">
    <w:name w:val="List Paragraph1"/>
    <w:basedOn w:val="Normal"/>
    <w:rsid w:val="00D83306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83306"/>
    <w:rPr>
      <w:color w:val="0000FF"/>
      <w:u w:val="single"/>
    </w:rPr>
  </w:style>
  <w:style w:type="character" w:styleId="Strong">
    <w:name w:val="Strong"/>
    <w:uiPriority w:val="22"/>
    <w:qFormat/>
    <w:rsid w:val="00D83306"/>
    <w:rPr>
      <w:b/>
      <w:bCs/>
    </w:rPr>
  </w:style>
  <w:style w:type="paragraph" w:styleId="ListParagraph">
    <w:name w:val="List Paragraph"/>
    <w:basedOn w:val="Normal"/>
    <w:uiPriority w:val="34"/>
    <w:qFormat/>
    <w:rsid w:val="00B8785D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C3B70"/>
    <w:pPr>
      <w:numPr>
        <w:ilvl w:val="1"/>
        <w:numId w:val="7"/>
      </w:numPr>
      <w:ind w:hanging="574"/>
      <w:jc w:val="both"/>
    </w:pPr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Default">
    <w:name w:val="Default"/>
    <w:rsid w:val="002657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apfCalligr TL" w:eastAsiaTheme="minorHAnsi" w:hAnsi="ZapfCalligr TL" w:cs="Tahoma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a">
    <w:name w:val="colora"/>
    <w:rsid w:val="00FF2958"/>
  </w:style>
  <w:style w:type="paragraph" w:styleId="PlainText">
    <w:name w:val="Plain Text"/>
    <w:basedOn w:val="Normal"/>
    <w:link w:val="PlainTextChar"/>
    <w:rsid w:val="00FF2958"/>
    <w:rPr>
      <w:rFonts w:ascii="Calibri" w:eastAsia="SimSun" w:hAnsi="Calibri" w:cs="Times New Roman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F2958"/>
    <w:rPr>
      <w:rFonts w:ascii="Calibri" w:eastAsia="SimSun" w:hAnsi="Calibri" w:cs="Times New Roman"/>
      <w:sz w:val="22"/>
      <w:szCs w:val="21"/>
      <w:lang w:eastAsia="zh-CN"/>
    </w:rPr>
  </w:style>
  <w:style w:type="paragraph" w:customStyle="1" w:styleId="ListParagraph1">
    <w:name w:val="List Paragraph1"/>
    <w:basedOn w:val="Normal"/>
    <w:rsid w:val="00D83306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83306"/>
    <w:rPr>
      <w:color w:val="0000FF"/>
      <w:u w:val="single"/>
    </w:rPr>
  </w:style>
  <w:style w:type="character" w:styleId="Strong">
    <w:name w:val="Strong"/>
    <w:uiPriority w:val="22"/>
    <w:qFormat/>
    <w:rsid w:val="00D83306"/>
    <w:rPr>
      <w:b/>
      <w:bCs/>
    </w:rPr>
  </w:style>
  <w:style w:type="paragraph" w:styleId="ListParagraph">
    <w:name w:val="List Paragraph"/>
    <w:basedOn w:val="Normal"/>
    <w:uiPriority w:val="34"/>
    <w:qFormat/>
    <w:rsid w:val="00B8785D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C3B70"/>
    <w:pPr>
      <w:numPr>
        <w:ilvl w:val="1"/>
        <w:numId w:val="7"/>
      </w:numPr>
      <w:ind w:hanging="574"/>
      <w:jc w:val="both"/>
    </w:pPr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Default">
    <w:name w:val="Default"/>
    <w:rsid w:val="002657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95D2-B71B-4C08-9B31-579EEA53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MB00316</dc:creator>
  <cp:lastModifiedBy>IS00620</cp:lastModifiedBy>
  <cp:revision>29</cp:revision>
  <cp:lastPrinted>2013-09-16T09:20:00Z</cp:lastPrinted>
  <dcterms:created xsi:type="dcterms:W3CDTF">2013-09-09T06:58:00Z</dcterms:created>
  <dcterms:modified xsi:type="dcterms:W3CDTF">2013-09-16T09:22:00Z</dcterms:modified>
</cp:coreProperties>
</file>