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E030F" w14:textId="77777777" w:rsidR="003738BF" w:rsidRPr="008E09CC" w:rsidRDefault="003738BF" w:rsidP="008E09CC">
      <w:pPr>
        <w:ind w:right="-170"/>
        <w:jc w:val="center"/>
        <w:rPr>
          <w:lang w:val="lv-LV"/>
        </w:rPr>
      </w:pPr>
      <w:r w:rsidRPr="008E09CC">
        <w:rPr>
          <w:lang w:val="lv-LV"/>
        </w:rPr>
        <w:t>Atklāts konkurss</w:t>
      </w:r>
    </w:p>
    <w:p w14:paraId="11D843B3" w14:textId="77777777" w:rsidR="00164049" w:rsidRPr="008E09CC" w:rsidRDefault="008E09CC" w:rsidP="008E09CC">
      <w:pPr>
        <w:pStyle w:val="ListParagraph"/>
        <w:ind w:left="644"/>
        <w:jc w:val="center"/>
        <w:rPr>
          <w:b/>
          <w:lang w:val="lv-LV"/>
        </w:rPr>
      </w:pPr>
      <w:r w:rsidRPr="008E09CC">
        <w:rPr>
          <w:b/>
          <w:lang w:val="lv-LV"/>
        </w:rPr>
        <w:t>“</w:t>
      </w:r>
      <w:r w:rsidRPr="008E09CC">
        <w:rPr>
          <w:b/>
          <w:bCs/>
          <w:lang w:val="lv-LV"/>
        </w:rPr>
        <w:t>Elektroenerģijas iegāde Rīgas Tehniskās universitātes, Latvijas Universitātes un Rīgas Stradiņa universitātes vajadzībām</w:t>
      </w:r>
      <w:r w:rsidRPr="008E09CC">
        <w:rPr>
          <w:b/>
          <w:lang w:val="lv-LV"/>
        </w:rPr>
        <w:t>”</w:t>
      </w:r>
    </w:p>
    <w:p w14:paraId="30A9D736" w14:textId="77777777" w:rsidR="003738BF" w:rsidRPr="008E09CC" w:rsidRDefault="003738BF" w:rsidP="008E09CC">
      <w:pPr>
        <w:ind w:right="-170"/>
        <w:jc w:val="center"/>
        <w:rPr>
          <w:lang w:val="lv-LV"/>
        </w:rPr>
      </w:pPr>
      <w:r w:rsidRPr="008E09CC">
        <w:rPr>
          <w:lang w:val="lv-LV"/>
        </w:rPr>
        <w:t>(i</w:t>
      </w:r>
      <w:r w:rsidR="008E09CC">
        <w:rPr>
          <w:lang w:val="lv-LV"/>
        </w:rPr>
        <w:t>dentifikācijas Nr. RTU – 2018/24</w:t>
      </w:r>
      <w:r w:rsidRPr="008E09CC">
        <w:rPr>
          <w:lang w:val="lv-LV"/>
        </w:rPr>
        <w:t>)</w:t>
      </w:r>
    </w:p>
    <w:p w14:paraId="7EB1FA65" w14:textId="77777777" w:rsidR="003738BF" w:rsidRPr="000C0707" w:rsidRDefault="003738BF" w:rsidP="003738BF">
      <w:pPr>
        <w:jc w:val="center"/>
        <w:rPr>
          <w:b/>
          <w:sz w:val="22"/>
          <w:szCs w:val="22"/>
          <w:lang w:val="lv-LV"/>
        </w:rPr>
      </w:pPr>
    </w:p>
    <w:p w14:paraId="0CDFF559" w14:textId="4F2733B1" w:rsidR="003738BF" w:rsidRPr="000C0707" w:rsidRDefault="003738BF" w:rsidP="003738BF">
      <w:pPr>
        <w:jc w:val="center"/>
        <w:rPr>
          <w:sz w:val="22"/>
          <w:szCs w:val="22"/>
          <w:lang w:val="lv-LV"/>
        </w:rPr>
      </w:pPr>
      <w:r>
        <w:rPr>
          <w:sz w:val="22"/>
          <w:szCs w:val="22"/>
          <w:lang w:val="lv-LV"/>
        </w:rPr>
        <w:t>Protokols Nr.</w:t>
      </w:r>
      <w:r w:rsidR="004D65BB">
        <w:rPr>
          <w:sz w:val="22"/>
          <w:szCs w:val="22"/>
          <w:lang w:val="lv-LV"/>
        </w:rPr>
        <w:t>3</w:t>
      </w:r>
    </w:p>
    <w:p w14:paraId="06D4062B" w14:textId="77777777" w:rsidR="003738BF" w:rsidRPr="000C0707" w:rsidRDefault="003738BF" w:rsidP="003738BF">
      <w:pPr>
        <w:jc w:val="center"/>
        <w:rPr>
          <w:sz w:val="22"/>
          <w:szCs w:val="22"/>
          <w:lang w:val="lv-LV"/>
        </w:rPr>
      </w:pPr>
    </w:p>
    <w:p w14:paraId="0EFD40E5" w14:textId="2AD0153F" w:rsidR="003738BF" w:rsidRPr="000C0707" w:rsidRDefault="003738BF" w:rsidP="003738BF">
      <w:pPr>
        <w:rPr>
          <w:sz w:val="22"/>
          <w:szCs w:val="22"/>
          <w:lang w:val="lv-LV"/>
        </w:rPr>
      </w:pPr>
      <w:r w:rsidRPr="000C0707">
        <w:rPr>
          <w:sz w:val="22"/>
          <w:szCs w:val="22"/>
          <w:lang w:val="lv-LV"/>
        </w:rPr>
        <w:t xml:space="preserve"> Rīgā, Kaļ</w:t>
      </w:r>
      <w:r>
        <w:rPr>
          <w:sz w:val="22"/>
          <w:szCs w:val="22"/>
          <w:lang w:val="lv-LV"/>
        </w:rPr>
        <w:t xml:space="preserve">ķu ielā 1 – 322. telpā, plkst. </w:t>
      </w:r>
      <w:r w:rsidR="0096758C">
        <w:rPr>
          <w:sz w:val="22"/>
          <w:szCs w:val="22"/>
          <w:lang w:val="lv-LV"/>
        </w:rPr>
        <w:t>08</w:t>
      </w:r>
      <w:r w:rsidRPr="000C0707">
        <w:rPr>
          <w:sz w:val="22"/>
          <w:szCs w:val="22"/>
          <w:lang w:val="lv-LV"/>
        </w:rPr>
        <w:t>:</w:t>
      </w:r>
      <w:r w:rsidR="0096758C">
        <w:rPr>
          <w:sz w:val="22"/>
          <w:szCs w:val="22"/>
          <w:lang w:val="lv-LV"/>
        </w:rPr>
        <w:t>3</w:t>
      </w:r>
      <w:r w:rsidRPr="0078606F">
        <w:rPr>
          <w:sz w:val="22"/>
          <w:szCs w:val="22"/>
          <w:lang w:val="lv-LV"/>
        </w:rPr>
        <w:t xml:space="preserve">0                                                                          </w:t>
      </w:r>
      <w:r w:rsidR="006D1AA6">
        <w:rPr>
          <w:sz w:val="22"/>
          <w:szCs w:val="22"/>
          <w:lang w:val="lv-LV"/>
        </w:rPr>
        <w:t>07</w:t>
      </w:r>
      <w:r w:rsidR="004D65BB">
        <w:rPr>
          <w:sz w:val="22"/>
          <w:szCs w:val="22"/>
          <w:lang w:val="lv-LV"/>
        </w:rPr>
        <w:t>.05</w:t>
      </w:r>
      <w:r w:rsidRPr="0078606F">
        <w:rPr>
          <w:sz w:val="22"/>
          <w:szCs w:val="22"/>
          <w:lang w:val="lv-LV"/>
        </w:rPr>
        <w:t>.2018.</w:t>
      </w:r>
    </w:p>
    <w:p w14:paraId="24AF372F" w14:textId="77777777" w:rsidR="003738BF" w:rsidRPr="000C0707" w:rsidRDefault="003738BF" w:rsidP="003738BF">
      <w:pPr>
        <w:jc w:val="center"/>
        <w:rPr>
          <w:sz w:val="22"/>
          <w:szCs w:val="22"/>
          <w:lang w:val="lv-LV"/>
        </w:rPr>
      </w:pPr>
    </w:p>
    <w:tbl>
      <w:tblPr>
        <w:tblW w:w="10539" w:type="dxa"/>
        <w:tblInd w:w="-567" w:type="dxa"/>
        <w:tblLayout w:type="fixed"/>
        <w:tblLook w:val="04A0" w:firstRow="1" w:lastRow="0" w:firstColumn="1" w:lastColumn="0" w:noHBand="0" w:noVBand="1"/>
      </w:tblPr>
      <w:tblGrid>
        <w:gridCol w:w="3526"/>
        <w:gridCol w:w="6964"/>
        <w:gridCol w:w="49"/>
      </w:tblGrid>
      <w:tr w:rsidR="008E09CC" w:rsidRPr="00164049" w14:paraId="61D79CC1" w14:textId="77777777" w:rsidTr="008E09CC">
        <w:trPr>
          <w:trHeight w:val="361"/>
        </w:trPr>
        <w:tc>
          <w:tcPr>
            <w:tcW w:w="3526" w:type="dxa"/>
          </w:tcPr>
          <w:p w14:paraId="70E4BD12" w14:textId="77777777" w:rsidR="008E09CC" w:rsidRDefault="008E09CC" w:rsidP="00DF1AC2">
            <w:pPr>
              <w:tabs>
                <w:tab w:val="left" w:pos="9575"/>
              </w:tabs>
              <w:spacing w:before="120"/>
              <w:jc w:val="both"/>
              <w:rPr>
                <w:b/>
                <w:sz w:val="22"/>
                <w:szCs w:val="22"/>
                <w:lang w:val="lv-LV"/>
              </w:rPr>
            </w:pPr>
            <w:r>
              <w:rPr>
                <w:b/>
                <w:sz w:val="22"/>
                <w:szCs w:val="22"/>
                <w:lang w:val="lv-LV"/>
              </w:rPr>
              <w:t>Komisijas priekšsēdētājs:</w:t>
            </w:r>
          </w:p>
          <w:p w14:paraId="123641D2" w14:textId="77777777" w:rsidR="00A9423F" w:rsidRPr="00A9423F" w:rsidRDefault="00A9423F" w:rsidP="00DF1AC2">
            <w:pPr>
              <w:tabs>
                <w:tab w:val="left" w:pos="9575"/>
              </w:tabs>
              <w:spacing w:before="120"/>
              <w:jc w:val="both"/>
              <w:rPr>
                <w:sz w:val="22"/>
                <w:szCs w:val="22"/>
                <w:lang w:val="lv-LV"/>
              </w:rPr>
            </w:pPr>
            <w:r w:rsidRPr="00A9423F">
              <w:rPr>
                <w:sz w:val="22"/>
                <w:szCs w:val="22"/>
                <w:lang w:val="lv-LV"/>
              </w:rPr>
              <w:t xml:space="preserve">Mārtiņš Briedis </w:t>
            </w:r>
          </w:p>
        </w:tc>
        <w:tc>
          <w:tcPr>
            <w:tcW w:w="7013" w:type="dxa"/>
            <w:gridSpan w:val="2"/>
          </w:tcPr>
          <w:p w14:paraId="4687C684" w14:textId="77777777" w:rsidR="008E09CC" w:rsidRPr="00164049" w:rsidRDefault="008E09CC" w:rsidP="00DF1AC2">
            <w:pPr>
              <w:tabs>
                <w:tab w:val="left" w:pos="397"/>
                <w:tab w:val="left" w:pos="9000"/>
                <w:tab w:val="left" w:pos="9575"/>
              </w:tabs>
              <w:spacing w:before="120"/>
              <w:jc w:val="both"/>
              <w:rPr>
                <w:b/>
                <w:sz w:val="22"/>
                <w:szCs w:val="22"/>
                <w:lang w:val="lv-LV"/>
              </w:rPr>
            </w:pPr>
            <w:r>
              <w:rPr>
                <w:rStyle w:val="c1"/>
                <w:color w:val="000000"/>
                <w:sz w:val="22"/>
                <w:szCs w:val="22"/>
                <w:lang w:val="lv-LV"/>
              </w:rPr>
              <w:t xml:space="preserve">Rīgas Tehniskās universitātes </w:t>
            </w:r>
            <w:r w:rsidRPr="00164049">
              <w:rPr>
                <w:rStyle w:val="c1"/>
                <w:color w:val="000000"/>
                <w:sz w:val="22"/>
                <w:szCs w:val="22"/>
                <w:lang w:val="lv-LV"/>
              </w:rPr>
              <w:t>Juridiskā departamenta Iepirkumu nodaļas</w:t>
            </w:r>
            <w:r>
              <w:rPr>
                <w:rStyle w:val="c1"/>
                <w:color w:val="000000"/>
                <w:sz w:val="22"/>
                <w:szCs w:val="22"/>
                <w:lang w:val="lv-LV"/>
              </w:rPr>
              <w:t xml:space="preserve"> vadītājs</w:t>
            </w:r>
          </w:p>
        </w:tc>
      </w:tr>
      <w:tr w:rsidR="003738BF" w:rsidRPr="00164049" w14:paraId="6A9CD5A4" w14:textId="77777777" w:rsidTr="008E09CC">
        <w:trPr>
          <w:trHeight w:val="361"/>
        </w:trPr>
        <w:tc>
          <w:tcPr>
            <w:tcW w:w="3526" w:type="dxa"/>
          </w:tcPr>
          <w:p w14:paraId="27A57A0C" w14:textId="77777777" w:rsidR="003738BF" w:rsidRPr="00164049" w:rsidRDefault="003738BF" w:rsidP="00DF1AC2">
            <w:pPr>
              <w:tabs>
                <w:tab w:val="left" w:pos="9575"/>
              </w:tabs>
              <w:spacing w:before="120"/>
              <w:jc w:val="both"/>
              <w:rPr>
                <w:b/>
                <w:sz w:val="22"/>
                <w:szCs w:val="22"/>
                <w:lang w:val="lv-LV"/>
              </w:rPr>
            </w:pPr>
            <w:r w:rsidRPr="00164049">
              <w:rPr>
                <w:b/>
                <w:sz w:val="22"/>
                <w:szCs w:val="22"/>
                <w:lang w:val="lv-LV"/>
              </w:rPr>
              <w:t>Komisijas priekšsēdētāj</w:t>
            </w:r>
            <w:r w:rsidR="00164049" w:rsidRPr="00164049">
              <w:rPr>
                <w:b/>
                <w:sz w:val="22"/>
                <w:szCs w:val="22"/>
                <w:lang w:val="lv-LV"/>
              </w:rPr>
              <w:t>a</w:t>
            </w:r>
            <w:r w:rsidR="008E09CC">
              <w:rPr>
                <w:b/>
                <w:sz w:val="22"/>
                <w:szCs w:val="22"/>
                <w:lang w:val="lv-LV"/>
              </w:rPr>
              <w:t xml:space="preserve"> vietniece</w:t>
            </w:r>
            <w:r w:rsidRPr="00164049">
              <w:rPr>
                <w:b/>
                <w:sz w:val="22"/>
                <w:szCs w:val="22"/>
                <w:lang w:val="lv-LV"/>
              </w:rPr>
              <w:t>:</w:t>
            </w:r>
          </w:p>
        </w:tc>
        <w:tc>
          <w:tcPr>
            <w:tcW w:w="7013" w:type="dxa"/>
            <w:gridSpan w:val="2"/>
          </w:tcPr>
          <w:p w14:paraId="1247E159" w14:textId="77777777" w:rsidR="003738BF" w:rsidRPr="00164049" w:rsidRDefault="003738BF" w:rsidP="00DF1AC2">
            <w:pPr>
              <w:tabs>
                <w:tab w:val="left" w:pos="397"/>
                <w:tab w:val="left" w:pos="9000"/>
                <w:tab w:val="left" w:pos="9575"/>
              </w:tabs>
              <w:spacing w:before="120"/>
              <w:jc w:val="both"/>
              <w:rPr>
                <w:b/>
                <w:sz w:val="22"/>
                <w:szCs w:val="22"/>
                <w:lang w:val="lv-LV"/>
              </w:rPr>
            </w:pPr>
          </w:p>
        </w:tc>
      </w:tr>
      <w:tr w:rsidR="008E09CC" w:rsidRPr="00164049" w14:paraId="0431DDCB" w14:textId="77777777" w:rsidTr="008E09CC">
        <w:trPr>
          <w:gridAfter w:val="1"/>
          <w:wAfter w:w="49" w:type="dxa"/>
          <w:trHeight w:val="260"/>
        </w:trPr>
        <w:tc>
          <w:tcPr>
            <w:tcW w:w="3526" w:type="dxa"/>
          </w:tcPr>
          <w:p w14:paraId="1DBCEB44" w14:textId="77777777" w:rsidR="008E09CC" w:rsidRPr="00164049" w:rsidRDefault="008E09CC" w:rsidP="00DF1AC2">
            <w:pPr>
              <w:rPr>
                <w:b/>
                <w:sz w:val="22"/>
                <w:szCs w:val="22"/>
                <w:lang w:val="lv-LV"/>
              </w:rPr>
            </w:pPr>
            <w:r w:rsidRPr="00164049">
              <w:rPr>
                <w:rStyle w:val="c1"/>
                <w:color w:val="000000"/>
                <w:lang w:val="lv-LV"/>
              </w:rPr>
              <w:t>Iveta Benga</w:t>
            </w:r>
          </w:p>
        </w:tc>
        <w:tc>
          <w:tcPr>
            <w:tcW w:w="6964" w:type="dxa"/>
          </w:tcPr>
          <w:p w14:paraId="739A5EC0" w14:textId="77777777" w:rsidR="008E09CC" w:rsidRPr="00164049" w:rsidRDefault="008E09CC" w:rsidP="00DF1AC2">
            <w:pPr>
              <w:rPr>
                <w:b/>
                <w:sz w:val="22"/>
                <w:szCs w:val="22"/>
                <w:lang w:val="lv-LV"/>
              </w:rPr>
            </w:pPr>
            <w:r>
              <w:rPr>
                <w:rStyle w:val="c1"/>
                <w:color w:val="000000"/>
                <w:sz w:val="22"/>
                <w:szCs w:val="22"/>
                <w:lang w:val="lv-LV"/>
              </w:rPr>
              <w:t xml:space="preserve">Rīgas Tehniskās universitātes </w:t>
            </w:r>
            <w:r w:rsidRPr="00164049">
              <w:rPr>
                <w:rStyle w:val="c1"/>
                <w:color w:val="000000"/>
                <w:sz w:val="22"/>
                <w:szCs w:val="22"/>
                <w:lang w:val="lv-LV"/>
              </w:rPr>
              <w:t>Juridiskā departamenta Iepirkumu nodaļas vecākais iepirkumu speciāliste</w:t>
            </w:r>
          </w:p>
        </w:tc>
      </w:tr>
      <w:tr w:rsidR="003738BF" w:rsidRPr="00164049" w14:paraId="42CF14D3" w14:textId="77777777" w:rsidTr="008E09CC">
        <w:trPr>
          <w:trHeight w:val="321"/>
        </w:trPr>
        <w:tc>
          <w:tcPr>
            <w:tcW w:w="3526" w:type="dxa"/>
          </w:tcPr>
          <w:p w14:paraId="081679E9" w14:textId="77777777" w:rsidR="003738BF" w:rsidRPr="00164049" w:rsidRDefault="003738BF" w:rsidP="00DF1AC2">
            <w:pPr>
              <w:tabs>
                <w:tab w:val="left" w:pos="9000"/>
                <w:tab w:val="left" w:pos="9360"/>
                <w:tab w:val="left" w:pos="9575"/>
              </w:tabs>
              <w:spacing w:before="120"/>
              <w:jc w:val="both"/>
              <w:rPr>
                <w:b/>
                <w:sz w:val="22"/>
                <w:szCs w:val="22"/>
                <w:lang w:val="lv-LV"/>
              </w:rPr>
            </w:pPr>
            <w:r w:rsidRPr="00164049">
              <w:rPr>
                <w:b/>
                <w:sz w:val="22"/>
                <w:szCs w:val="22"/>
                <w:lang w:val="lv-LV"/>
              </w:rPr>
              <w:t>Komisijas locekļi:</w:t>
            </w:r>
          </w:p>
        </w:tc>
        <w:tc>
          <w:tcPr>
            <w:tcW w:w="7013" w:type="dxa"/>
            <w:gridSpan w:val="2"/>
          </w:tcPr>
          <w:p w14:paraId="614F85DB" w14:textId="77777777" w:rsidR="003738BF" w:rsidRPr="00164049" w:rsidRDefault="003738BF" w:rsidP="00DF1AC2">
            <w:pPr>
              <w:tabs>
                <w:tab w:val="left" w:pos="397"/>
                <w:tab w:val="left" w:pos="9000"/>
                <w:tab w:val="left" w:pos="9575"/>
              </w:tabs>
              <w:spacing w:before="120"/>
              <w:jc w:val="center"/>
              <w:rPr>
                <w:b/>
                <w:sz w:val="22"/>
                <w:szCs w:val="22"/>
                <w:lang w:val="lv-LV"/>
              </w:rPr>
            </w:pPr>
          </w:p>
        </w:tc>
      </w:tr>
      <w:tr w:rsidR="003738BF" w:rsidRPr="008E09CC" w14:paraId="5CA7FBB1" w14:textId="77777777" w:rsidTr="008E09CC">
        <w:trPr>
          <w:trHeight w:val="274"/>
        </w:trPr>
        <w:tc>
          <w:tcPr>
            <w:tcW w:w="3526" w:type="dxa"/>
          </w:tcPr>
          <w:p w14:paraId="1D5EBC92" w14:textId="77777777" w:rsidR="003738BF" w:rsidRPr="00164049" w:rsidRDefault="008E09CC" w:rsidP="00DF1AC2">
            <w:pPr>
              <w:jc w:val="both"/>
              <w:rPr>
                <w:b/>
                <w:bCs/>
                <w:sz w:val="22"/>
                <w:lang w:val="lv-LV"/>
              </w:rPr>
            </w:pPr>
            <w:r>
              <w:rPr>
                <w:bCs/>
                <w:sz w:val="22"/>
                <w:lang w:val="lv-LV"/>
              </w:rPr>
              <w:t xml:space="preserve">Artūrs </w:t>
            </w:r>
            <w:proofErr w:type="spellStart"/>
            <w:r>
              <w:rPr>
                <w:bCs/>
                <w:sz w:val="22"/>
                <w:lang w:val="lv-LV"/>
              </w:rPr>
              <w:t>Kuziks</w:t>
            </w:r>
            <w:proofErr w:type="spellEnd"/>
          </w:p>
        </w:tc>
        <w:tc>
          <w:tcPr>
            <w:tcW w:w="7013" w:type="dxa"/>
            <w:gridSpan w:val="2"/>
          </w:tcPr>
          <w:p w14:paraId="5674DF51" w14:textId="77777777" w:rsidR="003738BF" w:rsidRPr="00164049" w:rsidRDefault="008E09CC" w:rsidP="00DF1AC2">
            <w:pPr>
              <w:spacing w:line="276" w:lineRule="auto"/>
              <w:jc w:val="both"/>
              <w:rPr>
                <w:b/>
                <w:sz w:val="22"/>
                <w:lang w:val="lv-LV"/>
              </w:rPr>
            </w:pPr>
            <w:r>
              <w:rPr>
                <w:sz w:val="22"/>
                <w:lang w:val="lv-LV"/>
              </w:rPr>
              <w:t>Latvijas Universitātes Iepirkumu nodaļas vadītājs</w:t>
            </w:r>
          </w:p>
        </w:tc>
      </w:tr>
      <w:tr w:rsidR="00FA35AA" w:rsidRPr="00164049" w14:paraId="04874090" w14:textId="77777777" w:rsidTr="008E09CC">
        <w:trPr>
          <w:trHeight w:val="289"/>
        </w:trPr>
        <w:tc>
          <w:tcPr>
            <w:tcW w:w="3526" w:type="dxa"/>
          </w:tcPr>
          <w:p w14:paraId="336FAA44" w14:textId="77777777" w:rsidR="00FA35AA" w:rsidRPr="00164049" w:rsidRDefault="008E09CC" w:rsidP="00DF1AC2">
            <w:pPr>
              <w:jc w:val="both"/>
              <w:rPr>
                <w:bCs/>
                <w:sz w:val="22"/>
                <w:lang w:val="lv-LV"/>
              </w:rPr>
            </w:pPr>
            <w:r>
              <w:rPr>
                <w:bCs/>
                <w:sz w:val="22"/>
                <w:lang w:val="lv-LV"/>
              </w:rPr>
              <w:t xml:space="preserve">Sandija </w:t>
            </w:r>
            <w:proofErr w:type="spellStart"/>
            <w:r>
              <w:rPr>
                <w:bCs/>
                <w:sz w:val="22"/>
                <w:lang w:val="lv-LV"/>
              </w:rPr>
              <w:t>Mazlazdiņa</w:t>
            </w:r>
            <w:proofErr w:type="spellEnd"/>
          </w:p>
        </w:tc>
        <w:tc>
          <w:tcPr>
            <w:tcW w:w="7013" w:type="dxa"/>
            <w:gridSpan w:val="2"/>
          </w:tcPr>
          <w:p w14:paraId="5DE3BAEF" w14:textId="77777777" w:rsidR="00FA35AA" w:rsidRPr="00164049" w:rsidRDefault="008E09CC" w:rsidP="00DF1AC2">
            <w:pPr>
              <w:spacing w:line="276" w:lineRule="auto"/>
              <w:jc w:val="both"/>
              <w:rPr>
                <w:sz w:val="22"/>
                <w:lang w:val="lv-LV"/>
              </w:rPr>
            </w:pPr>
            <w:r>
              <w:rPr>
                <w:sz w:val="22"/>
                <w:lang w:val="lv-LV"/>
              </w:rPr>
              <w:t xml:space="preserve">Rīgas Stradiņa universitātes Infrastruktūras departamenta Administratīvo funkciju nodrošināšanas Iepirkumu nodaļas vadītāja </w:t>
            </w:r>
          </w:p>
        </w:tc>
      </w:tr>
      <w:tr w:rsidR="003738BF" w:rsidRPr="00164049" w14:paraId="6F10FAAC" w14:textId="77777777" w:rsidTr="008E09CC">
        <w:trPr>
          <w:trHeight w:val="491"/>
        </w:trPr>
        <w:tc>
          <w:tcPr>
            <w:tcW w:w="3526" w:type="dxa"/>
          </w:tcPr>
          <w:p w14:paraId="53C490B4" w14:textId="77777777" w:rsidR="003738BF" w:rsidRPr="00164049" w:rsidRDefault="008E09CC" w:rsidP="00DF1AC2">
            <w:pPr>
              <w:jc w:val="both"/>
              <w:rPr>
                <w:b/>
                <w:bCs/>
                <w:sz w:val="22"/>
                <w:lang w:val="lv-LV"/>
              </w:rPr>
            </w:pPr>
            <w:r>
              <w:rPr>
                <w:bCs/>
                <w:sz w:val="22"/>
                <w:lang w:val="lv-LV"/>
              </w:rPr>
              <w:t xml:space="preserve">Andis </w:t>
            </w:r>
            <w:proofErr w:type="spellStart"/>
            <w:r>
              <w:rPr>
                <w:bCs/>
                <w:sz w:val="22"/>
                <w:lang w:val="lv-LV"/>
              </w:rPr>
              <w:t>Miončinskis</w:t>
            </w:r>
            <w:proofErr w:type="spellEnd"/>
          </w:p>
          <w:p w14:paraId="36F032AA" w14:textId="77777777" w:rsidR="003738BF" w:rsidRPr="00164049" w:rsidRDefault="003738BF" w:rsidP="00DF1AC2">
            <w:pPr>
              <w:jc w:val="both"/>
              <w:rPr>
                <w:b/>
                <w:bCs/>
                <w:sz w:val="22"/>
                <w:lang w:val="lv-LV"/>
              </w:rPr>
            </w:pPr>
          </w:p>
        </w:tc>
        <w:tc>
          <w:tcPr>
            <w:tcW w:w="7013" w:type="dxa"/>
            <w:gridSpan w:val="2"/>
          </w:tcPr>
          <w:p w14:paraId="37D48577" w14:textId="77777777" w:rsidR="003738BF" w:rsidRPr="00164049" w:rsidRDefault="008E09CC" w:rsidP="00DF1AC2">
            <w:pPr>
              <w:spacing w:line="276" w:lineRule="auto"/>
              <w:jc w:val="both"/>
              <w:rPr>
                <w:b/>
                <w:sz w:val="22"/>
                <w:lang w:val="lv-LV"/>
              </w:rPr>
            </w:pPr>
            <w:r>
              <w:rPr>
                <w:sz w:val="22"/>
                <w:lang w:val="lv-LV"/>
              </w:rPr>
              <w:t>Rīgas Stradiņa universitātes Infrastruktūras departamenta Tehnisko un transporta pakalpojumu nodaļas vadītājs</w:t>
            </w:r>
          </w:p>
        </w:tc>
      </w:tr>
      <w:tr w:rsidR="008E09CC" w:rsidRPr="00164049" w14:paraId="42F57D2B" w14:textId="77777777" w:rsidTr="008E09CC">
        <w:trPr>
          <w:trHeight w:val="491"/>
        </w:trPr>
        <w:tc>
          <w:tcPr>
            <w:tcW w:w="3526" w:type="dxa"/>
          </w:tcPr>
          <w:p w14:paraId="796D8D85" w14:textId="77777777" w:rsidR="008E09CC" w:rsidRDefault="008E09CC" w:rsidP="00DF1AC2">
            <w:pPr>
              <w:jc w:val="both"/>
              <w:rPr>
                <w:bCs/>
                <w:sz w:val="22"/>
                <w:lang w:val="lv-LV"/>
              </w:rPr>
            </w:pPr>
            <w:r>
              <w:rPr>
                <w:bCs/>
                <w:sz w:val="22"/>
                <w:lang w:val="lv-LV"/>
              </w:rPr>
              <w:t xml:space="preserve">Māris Strādnieks </w:t>
            </w:r>
          </w:p>
        </w:tc>
        <w:tc>
          <w:tcPr>
            <w:tcW w:w="7013" w:type="dxa"/>
            <w:gridSpan w:val="2"/>
          </w:tcPr>
          <w:p w14:paraId="7ADB1D07" w14:textId="77777777" w:rsidR="008E09CC" w:rsidRDefault="008E09CC" w:rsidP="00DF1AC2">
            <w:pPr>
              <w:spacing w:line="276" w:lineRule="auto"/>
              <w:jc w:val="both"/>
              <w:rPr>
                <w:sz w:val="22"/>
                <w:lang w:val="lv-LV"/>
              </w:rPr>
            </w:pPr>
            <w:r>
              <w:rPr>
                <w:rStyle w:val="c1"/>
                <w:color w:val="000000"/>
                <w:sz w:val="22"/>
                <w:szCs w:val="22"/>
                <w:lang w:val="lv-LV"/>
              </w:rPr>
              <w:t>Rīgas Tehniskās universitātes galvenā enerģētiķa grupas galvenais enerģētiķis</w:t>
            </w:r>
          </w:p>
        </w:tc>
      </w:tr>
    </w:tbl>
    <w:p w14:paraId="5ECFBC8D" w14:textId="77777777" w:rsidR="003738BF" w:rsidRDefault="003738BF" w:rsidP="003738BF">
      <w:pPr>
        <w:rPr>
          <w:sz w:val="22"/>
          <w:szCs w:val="22"/>
          <w:lang w:val="lv-LV"/>
        </w:rPr>
      </w:pPr>
      <w:r w:rsidRPr="000C0707">
        <w:rPr>
          <w:sz w:val="22"/>
          <w:szCs w:val="22"/>
          <w:lang w:val="lv-LV"/>
        </w:rPr>
        <w:t>Komisija izveid</w:t>
      </w:r>
      <w:r>
        <w:rPr>
          <w:sz w:val="22"/>
          <w:szCs w:val="22"/>
          <w:lang w:val="lv-LV"/>
        </w:rPr>
        <w:t xml:space="preserve">ota ar RTU finanšu prorektora </w:t>
      </w:r>
      <w:r w:rsidR="008E09CC">
        <w:rPr>
          <w:sz w:val="22"/>
          <w:szCs w:val="22"/>
          <w:lang w:val="lv-LV"/>
        </w:rPr>
        <w:t>09</w:t>
      </w:r>
      <w:r>
        <w:rPr>
          <w:sz w:val="22"/>
          <w:szCs w:val="22"/>
          <w:lang w:val="lv-LV"/>
        </w:rPr>
        <w:t>.0</w:t>
      </w:r>
      <w:r w:rsidR="008E09CC">
        <w:rPr>
          <w:sz w:val="22"/>
          <w:szCs w:val="22"/>
          <w:lang w:val="lv-LV"/>
        </w:rPr>
        <w:t>4</w:t>
      </w:r>
      <w:r w:rsidR="00461749">
        <w:rPr>
          <w:sz w:val="22"/>
          <w:szCs w:val="22"/>
          <w:lang w:val="lv-LV"/>
        </w:rPr>
        <w:t>.201</w:t>
      </w:r>
      <w:r w:rsidR="00FA35AA">
        <w:rPr>
          <w:sz w:val="22"/>
          <w:szCs w:val="22"/>
          <w:lang w:val="lv-LV"/>
        </w:rPr>
        <w:t>8</w:t>
      </w:r>
      <w:r w:rsidR="00461749">
        <w:rPr>
          <w:sz w:val="22"/>
          <w:szCs w:val="22"/>
          <w:lang w:val="lv-LV"/>
        </w:rPr>
        <w:t>. rīkojumu Nr. 03000-1.2/</w:t>
      </w:r>
      <w:r w:rsidR="008E09CC">
        <w:rPr>
          <w:sz w:val="22"/>
          <w:szCs w:val="22"/>
          <w:lang w:val="lv-LV"/>
        </w:rPr>
        <w:t>41</w:t>
      </w:r>
    </w:p>
    <w:p w14:paraId="62815692" w14:textId="77777777" w:rsidR="00A9423F" w:rsidRDefault="00A9423F" w:rsidP="003738BF">
      <w:pPr>
        <w:rPr>
          <w:sz w:val="22"/>
          <w:szCs w:val="22"/>
          <w:lang w:val="lv-LV"/>
        </w:rPr>
      </w:pPr>
    </w:p>
    <w:p w14:paraId="16E307B7" w14:textId="77777777" w:rsidR="00A9423F" w:rsidRDefault="003738BF" w:rsidP="003738BF">
      <w:pPr>
        <w:jc w:val="both"/>
        <w:rPr>
          <w:sz w:val="22"/>
          <w:szCs w:val="22"/>
          <w:lang w:val="lv-LV"/>
        </w:rPr>
      </w:pPr>
      <w:r w:rsidRPr="00F97E30">
        <w:rPr>
          <w:sz w:val="22"/>
          <w:szCs w:val="22"/>
          <w:lang w:val="lv-LV"/>
        </w:rPr>
        <w:t>Sēdi vada</w:t>
      </w:r>
      <w:r w:rsidR="00A9423F">
        <w:rPr>
          <w:sz w:val="22"/>
          <w:szCs w:val="22"/>
          <w:lang w:val="lv-LV"/>
        </w:rPr>
        <w:t xml:space="preserve">: </w:t>
      </w:r>
      <w:proofErr w:type="spellStart"/>
      <w:r w:rsidR="00A9423F">
        <w:rPr>
          <w:sz w:val="22"/>
          <w:szCs w:val="22"/>
          <w:lang w:val="lv-LV"/>
        </w:rPr>
        <w:t>M.Briedis</w:t>
      </w:r>
      <w:proofErr w:type="spellEnd"/>
    </w:p>
    <w:p w14:paraId="1EABC7CE" w14:textId="77777777" w:rsidR="003738BF" w:rsidRDefault="00A9423F" w:rsidP="003738BF">
      <w:pPr>
        <w:jc w:val="both"/>
        <w:rPr>
          <w:sz w:val="22"/>
          <w:szCs w:val="22"/>
          <w:lang w:val="lv-LV"/>
        </w:rPr>
      </w:pPr>
      <w:r>
        <w:rPr>
          <w:sz w:val="22"/>
          <w:szCs w:val="22"/>
          <w:lang w:val="lv-LV"/>
        </w:rPr>
        <w:t xml:space="preserve">Sēdi </w:t>
      </w:r>
      <w:r w:rsidR="003738BF" w:rsidRPr="00F97E30">
        <w:rPr>
          <w:sz w:val="22"/>
          <w:szCs w:val="22"/>
          <w:lang w:val="lv-LV"/>
        </w:rPr>
        <w:t xml:space="preserve">protokolē: </w:t>
      </w:r>
      <w:proofErr w:type="spellStart"/>
      <w:r w:rsidR="00901F7E">
        <w:rPr>
          <w:sz w:val="22"/>
          <w:szCs w:val="22"/>
          <w:lang w:val="lv-LV"/>
        </w:rPr>
        <w:t>I.Benga</w:t>
      </w:r>
      <w:proofErr w:type="spellEnd"/>
    </w:p>
    <w:p w14:paraId="3F1CF8E3" w14:textId="77777777" w:rsidR="003738BF" w:rsidRPr="005400EE" w:rsidRDefault="003738BF" w:rsidP="003738BF">
      <w:pPr>
        <w:jc w:val="both"/>
        <w:rPr>
          <w:sz w:val="22"/>
          <w:szCs w:val="22"/>
          <w:lang w:val="lv-LV"/>
        </w:rPr>
      </w:pPr>
    </w:p>
    <w:p w14:paraId="5584E824" w14:textId="77777777" w:rsidR="00A9423F" w:rsidRDefault="004849CB" w:rsidP="00A9423F">
      <w:pPr>
        <w:jc w:val="both"/>
        <w:rPr>
          <w:b/>
          <w:bCs/>
          <w:sz w:val="22"/>
          <w:szCs w:val="22"/>
          <w:lang w:val="lv-LV"/>
        </w:rPr>
      </w:pPr>
      <w:r w:rsidRPr="00CC4F93">
        <w:rPr>
          <w:b/>
          <w:bCs/>
          <w:sz w:val="22"/>
          <w:szCs w:val="22"/>
          <w:lang w:val="lv-LV"/>
        </w:rPr>
        <w:t xml:space="preserve">Darba kārtībā: </w:t>
      </w:r>
    </w:p>
    <w:p w14:paraId="66CA9873" w14:textId="77777777" w:rsidR="00C6365E" w:rsidRDefault="00A9423F" w:rsidP="00A9423F">
      <w:pPr>
        <w:jc w:val="both"/>
        <w:rPr>
          <w:sz w:val="22"/>
          <w:szCs w:val="22"/>
          <w:lang w:val="lv-LV"/>
        </w:rPr>
      </w:pPr>
      <w:r>
        <w:rPr>
          <w:sz w:val="22"/>
          <w:szCs w:val="22"/>
          <w:lang w:val="lv-LV"/>
        </w:rPr>
        <w:t xml:space="preserve">Atbilžu sniegšana uz iespējamā pretendenta uzdotajiem jautājumiem. </w:t>
      </w:r>
    </w:p>
    <w:p w14:paraId="054758C9" w14:textId="77777777" w:rsidR="00A9423F" w:rsidRDefault="00A9423F" w:rsidP="00A9423F">
      <w:pPr>
        <w:jc w:val="both"/>
        <w:rPr>
          <w:sz w:val="22"/>
          <w:szCs w:val="22"/>
          <w:lang w:val="lv-LV"/>
        </w:rPr>
      </w:pPr>
    </w:p>
    <w:p w14:paraId="1D25C4CE" w14:textId="68E2F062" w:rsidR="00B247DE" w:rsidRDefault="00A9423F" w:rsidP="00A9423F">
      <w:pPr>
        <w:jc w:val="both"/>
        <w:rPr>
          <w:sz w:val="22"/>
          <w:szCs w:val="22"/>
          <w:lang w:val="lv-LV"/>
        </w:rPr>
      </w:pPr>
      <w:r>
        <w:rPr>
          <w:sz w:val="22"/>
          <w:szCs w:val="22"/>
          <w:lang w:val="lv-LV"/>
        </w:rPr>
        <w:t>Iepirkuma komisijas priekšsēdētājs</w:t>
      </w:r>
      <w:r w:rsidR="00B247DE">
        <w:rPr>
          <w:sz w:val="22"/>
          <w:szCs w:val="22"/>
          <w:lang w:val="lv-LV"/>
        </w:rPr>
        <w:t xml:space="preserve"> M. Briedis </w:t>
      </w:r>
      <w:r>
        <w:rPr>
          <w:sz w:val="22"/>
          <w:szCs w:val="22"/>
          <w:lang w:val="lv-LV"/>
        </w:rPr>
        <w:t xml:space="preserve">informē, ka 2018.gada </w:t>
      </w:r>
      <w:r w:rsidR="004D65BB">
        <w:rPr>
          <w:sz w:val="22"/>
          <w:szCs w:val="22"/>
          <w:lang w:val="lv-LV"/>
        </w:rPr>
        <w:t>26</w:t>
      </w:r>
      <w:r w:rsidR="00B247DE">
        <w:rPr>
          <w:sz w:val="22"/>
          <w:szCs w:val="22"/>
          <w:lang w:val="lv-LV"/>
        </w:rPr>
        <w:t xml:space="preserve">.aprīlī Elektronisko iepirkumu sistēmā ir saņemti iespējamā pretendenta jautājumi. Atbilžu sniegšanas termiņš </w:t>
      </w:r>
      <w:r w:rsidR="004D65BB">
        <w:rPr>
          <w:sz w:val="22"/>
          <w:szCs w:val="22"/>
          <w:lang w:val="lv-LV"/>
        </w:rPr>
        <w:t>atbilstoši Publisko iepirkumu likumam ir piecu darba dienu laikā – 08.05</w:t>
      </w:r>
      <w:r w:rsidR="00B247DE">
        <w:rPr>
          <w:sz w:val="22"/>
          <w:szCs w:val="22"/>
          <w:lang w:val="lv-LV"/>
        </w:rPr>
        <w:t xml:space="preserve">.2018. </w:t>
      </w:r>
    </w:p>
    <w:p w14:paraId="4CFBC5A3" w14:textId="77777777" w:rsidR="00B247DE" w:rsidRDefault="00B247DE" w:rsidP="00A9423F">
      <w:pPr>
        <w:jc w:val="both"/>
        <w:rPr>
          <w:sz w:val="22"/>
          <w:szCs w:val="22"/>
          <w:lang w:val="lv-LV"/>
        </w:rPr>
      </w:pPr>
      <w:r>
        <w:rPr>
          <w:sz w:val="22"/>
          <w:szCs w:val="22"/>
          <w:lang w:val="lv-LV"/>
        </w:rPr>
        <w:t xml:space="preserve">Iepirkuma komisija izskata jautājumus un nolemj sniegt šādas atbildes: </w:t>
      </w:r>
    </w:p>
    <w:p w14:paraId="71D9DDE5" w14:textId="12254827" w:rsidR="00C61902" w:rsidRDefault="00B247DE" w:rsidP="00A9423F">
      <w:pPr>
        <w:jc w:val="both"/>
        <w:rPr>
          <w:sz w:val="22"/>
          <w:szCs w:val="22"/>
          <w:lang w:val="lv-LV"/>
        </w:rPr>
      </w:pPr>
      <w:r w:rsidRPr="00C61902">
        <w:rPr>
          <w:b/>
          <w:sz w:val="22"/>
          <w:szCs w:val="22"/>
          <w:lang w:val="lv-LV"/>
        </w:rPr>
        <w:t xml:space="preserve">1.Jautājums. </w:t>
      </w:r>
    </w:p>
    <w:p w14:paraId="3B4DAC60" w14:textId="606E8E04" w:rsidR="00D3271C" w:rsidRPr="00F71747" w:rsidRDefault="00D3271C" w:rsidP="00A9423F">
      <w:pPr>
        <w:jc w:val="both"/>
        <w:rPr>
          <w:b/>
          <w:sz w:val="22"/>
          <w:szCs w:val="22"/>
          <w:lang w:val="lv-LV"/>
        </w:rPr>
      </w:pPr>
      <w:r w:rsidRPr="00D3271C">
        <w:rPr>
          <w:b/>
          <w:noProof/>
          <w:sz w:val="22"/>
          <w:szCs w:val="22"/>
          <w:lang w:val="lv-LV" w:eastAsia="lv-LV"/>
        </w:rPr>
        <w:drawing>
          <wp:inline distT="0" distB="0" distL="0" distR="0" wp14:anchorId="0060D1DD" wp14:editId="05EDA4E9">
            <wp:extent cx="6048375" cy="3068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2598" cy="3086192"/>
                    </a:xfrm>
                    <a:prstGeom prst="rect">
                      <a:avLst/>
                    </a:prstGeom>
                    <a:noFill/>
                    <a:ln>
                      <a:noFill/>
                    </a:ln>
                  </pic:spPr>
                </pic:pic>
              </a:graphicData>
            </a:graphic>
          </wp:inline>
        </w:drawing>
      </w:r>
    </w:p>
    <w:p w14:paraId="59995E87" w14:textId="77777777" w:rsidR="00241182" w:rsidRPr="00673F8D" w:rsidRDefault="00B247DE" w:rsidP="00A9423F">
      <w:pPr>
        <w:jc w:val="both"/>
        <w:rPr>
          <w:b/>
          <w:lang w:val="lv-LV"/>
        </w:rPr>
      </w:pPr>
      <w:r w:rsidRPr="00673F8D">
        <w:rPr>
          <w:b/>
          <w:lang w:val="lv-LV"/>
        </w:rPr>
        <w:lastRenderedPageBreak/>
        <w:t>1.Atbilde</w:t>
      </w:r>
      <w:r w:rsidR="00C61902" w:rsidRPr="00673F8D">
        <w:rPr>
          <w:b/>
          <w:lang w:val="lv-LV"/>
        </w:rPr>
        <w:t xml:space="preserve">. </w:t>
      </w:r>
    </w:p>
    <w:p w14:paraId="2047C957" w14:textId="73703A1D" w:rsidR="00E824CF" w:rsidRPr="00673F8D" w:rsidRDefault="00EC2977" w:rsidP="00A9423F">
      <w:pPr>
        <w:jc w:val="both"/>
        <w:rPr>
          <w:lang w:val="lv-LV"/>
        </w:rPr>
      </w:pPr>
      <w:r w:rsidRPr="00673F8D">
        <w:rPr>
          <w:lang w:val="lv-LV"/>
        </w:rPr>
        <w:t>Lai neradītu pamatu iespējamām interpretācijām (Pasūtītāja ieskatā t</w:t>
      </w:r>
      <w:r w:rsidR="00290CCF">
        <w:rPr>
          <w:lang w:val="lv-LV"/>
        </w:rPr>
        <w:t>ā nepastāv</w:t>
      </w:r>
      <w:r w:rsidRPr="00673F8D">
        <w:rPr>
          <w:lang w:val="lv-LV"/>
        </w:rPr>
        <w:t xml:space="preserve"> jau esošajā Iepirkuma līguma projekta redakcijā), iepirkuma līguma slēgšanas brīdī attiecīgais punkts tiks redakcionāli precizēts. </w:t>
      </w:r>
    </w:p>
    <w:p w14:paraId="7D03D3B0" w14:textId="4B4402CA" w:rsidR="00B247DE" w:rsidRPr="00673F8D" w:rsidRDefault="00B247DE" w:rsidP="00B247DE">
      <w:pPr>
        <w:jc w:val="both"/>
        <w:rPr>
          <w:lang w:val="lv-LV"/>
        </w:rPr>
      </w:pPr>
      <w:r w:rsidRPr="00673F8D">
        <w:rPr>
          <w:b/>
          <w:lang w:val="lv-LV"/>
        </w:rPr>
        <w:t xml:space="preserve">2.Jautājums. </w:t>
      </w:r>
    </w:p>
    <w:p w14:paraId="0B2BD9E6" w14:textId="51039FAB" w:rsidR="00D3271C" w:rsidRPr="00673F8D" w:rsidRDefault="00D3271C" w:rsidP="00B247DE">
      <w:pPr>
        <w:jc w:val="both"/>
        <w:rPr>
          <w:b/>
          <w:lang w:val="lv-LV"/>
        </w:rPr>
      </w:pPr>
      <w:r w:rsidRPr="00673F8D">
        <w:rPr>
          <w:b/>
          <w:noProof/>
          <w:lang w:val="lv-LV" w:eastAsia="lv-LV"/>
        </w:rPr>
        <w:drawing>
          <wp:inline distT="0" distB="0" distL="0" distR="0" wp14:anchorId="7772084D" wp14:editId="7BBEAC9F">
            <wp:extent cx="5760085" cy="4099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409928"/>
                    </a:xfrm>
                    <a:prstGeom prst="rect">
                      <a:avLst/>
                    </a:prstGeom>
                    <a:noFill/>
                    <a:ln>
                      <a:noFill/>
                    </a:ln>
                  </pic:spPr>
                </pic:pic>
              </a:graphicData>
            </a:graphic>
          </wp:inline>
        </w:drawing>
      </w:r>
    </w:p>
    <w:p w14:paraId="6BA43E0D" w14:textId="1A6D7F39" w:rsidR="00D3271C" w:rsidRPr="00673F8D" w:rsidRDefault="00D3271C" w:rsidP="00B247DE">
      <w:pPr>
        <w:jc w:val="both"/>
        <w:rPr>
          <w:b/>
          <w:lang w:val="lv-LV"/>
        </w:rPr>
      </w:pPr>
      <w:r w:rsidRPr="00673F8D">
        <w:rPr>
          <w:b/>
          <w:noProof/>
          <w:lang w:val="lv-LV" w:eastAsia="lv-LV"/>
        </w:rPr>
        <w:drawing>
          <wp:inline distT="0" distB="0" distL="0" distR="0" wp14:anchorId="7B9491D8" wp14:editId="76B7A897">
            <wp:extent cx="5760085" cy="706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706796"/>
                    </a:xfrm>
                    <a:prstGeom prst="rect">
                      <a:avLst/>
                    </a:prstGeom>
                    <a:noFill/>
                    <a:ln>
                      <a:noFill/>
                    </a:ln>
                  </pic:spPr>
                </pic:pic>
              </a:graphicData>
            </a:graphic>
          </wp:inline>
        </w:drawing>
      </w:r>
    </w:p>
    <w:p w14:paraId="2B4AC322" w14:textId="77777777" w:rsidR="00491D73" w:rsidRPr="00673F8D" w:rsidRDefault="00B247DE" w:rsidP="00B247DE">
      <w:pPr>
        <w:jc w:val="both"/>
        <w:rPr>
          <w:b/>
          <w:lang w:val="lv-LV"/>
        </w:rPr>
      </w:pPr>
      <w:r w:rsidRPr="00673F8D">
        <w:rPr>
          <w:b/>
          <w:lang w:val="lv-LV"/>
        </w:rPr>
        <w:t>2.Atbilde</w:t>
      </w:r>
      <w:r w:rsidR="00FF1D58" w:rsidRPr="00673F8D">
        <w:rPr>
          <w:b/>
          <w:lang w:val="lv-LV"/>
        </w:rPr>
        <w:t>.</w:t>
      </w:r>
      <w:r w:rsidR="00F71747" w:rsidRPr="00673F8D">
        <w:rPr>
          <w:b/>
          <w:lang w:val="lv-LV"/>
        </w:rPr>
        <w:t xml:space="preserve"> </w:t>
      </w:r>
    </w:p>
    <w:p w14:paraId="16DCF2E9" w14:textId="125B50F3" w:rsidR="00FF1D58" w:rsidRPr="00673F8D" w:rsidRDefault="00491D73" w:rsidP="00B247DE">
      <w:pPr>
        <w:jc w:val="both"/>
        <w:rPr>
          <w:lang w:val="lv-LV"/>
        </w:rPr>
      </w:pPr>
      <w:r w:rsidRPr="00673F8D">
        <w:rPr>
          <w:lang w:val="lv-LV"/>
        </w:rPr>
        <w:t>Pasūtītāja ieskatā nepastāv šaubas par to, kas būtu iekļaujams Finanšu piedāvājumā, jo:</w:t>
      </w:r>
    </w:p>
    <w:p w14:paraId="355FA4BE" w14:textId="44A2BA1D" w:rsidR="00B247DE" w:rsidRPr="00673F8D" w:rsidRDefault="00491D73" w:rsidP="00241182">
      <w:pPr>
        <w:ind w:left="25"/>
        <w:jc w:val="both"/>
        <w:rPr>
          <w:i/>
          <w:u w:val="single"/>
          <w:lang w:val="lv-LV" w:eastAsia="lv-LV"/>
        </w:rPr>
      </w:pPr>
      <w:r w:rsidRPr="00673F8D">
        <w:rPr>
          <w:lang w:val="lv-LV"/>
        </w:rPr>
        <w:t>Iepirkuma nolikuma 3.pielikumā (Finanšu piedāvājums – forma) ir detalizēti norādīts, k</w:t>
      </w:r>
      <w:r w:rsidR="00EC2977" w:rsidRPr="00673F8D">
        <w:rPr>
          <w:lang w:val="lv-LV"/>
        </w:rPr>
        <w:t xml:space="preserve">as ir </w:t>
      </w:r>
      <w:r w:rsidRPr="00673F8D">
        <w:rPr>
          <w:lang w:val="lv-LV"/>
        </w:rPr>
        <w:t>iekļaujams un nav iekļaujams pretendenta piedāvātajā cenā,</w:t>
      </w:r>
      <w:r w:rsidR="00EC2977" w:rsidRPr="00673F8D">
        <w:rPr>
          <w:lang w:val="lv-LV"/>
        </w:rPr>
        <w:t xml:space="preserve"> proti,….</w:t>
      </w:r>
      <w:r w:rsidRPr="00673F8D">
        <w:rPr>
          <w:lang w:val="lv-LV"/>
        </w:rPr>
        <w:t xml:space="preserve"> </w:t>
      </w:r>
      <w:r w:rsidR="00EC2977" w:rsidRPr="00673F8D">
        <w:rPr>
          <w:i/>
          <w:lang w:val="lv-LV" w:eastAsia="lv-LV"/>
        </w:rPr>
        <w:t>e</w:t>
      </w:r>
      <w:r w:rsidRPr="00673F8D">
        <w:rPr>
          <w:i/>
          <w:lang w:val="lv-LV" w:eastAsia="lv-LV"/>
        </w:rPr>
        <w:t xml:space="preserve">lektroenerģijas pārdošanas cenā iekļauj visus izdevumus un izmaksas, kas saistītas ar elektroenerģijas tirdzniecību, ietver visus valsts un pašvaldību noteiktos nodokļus un nodevas  (izņemot pievienotās vērtības nodokli, kas jāapmaksā saskaņā ar Latvijas Republikas normatīvajiem aktiem), kā arī visas izmaksas, kas nav norādītas iepirkuma līguma vai nolikuma dokumentos, bet uzskatāmas par nepieciešamiem iepirkuma līguma pienācīgai un kvalitatīvai izpildei. </w:t>
      </w:r>
      <w:r w:rsidR="00EC2977" w:rsidRPr="00673F8D">
        <w:rPr>
          <w:i/>
          <w:lang w:val="lv-LV" w:eastAsia="lv-LV"/>
        </w:rPr>
        <w:t xml:space="preserve"> </w:t>
      </w:r>
      <w:r w:rsidR="00A53A15" w:rsidRPr="00673F8D">
        <w:rPr>
          <w:lang w:val="lv-LV" w:eastAsia="lv-LV"/>
        </w:rPr>
        <w:t>Tāpat</w:t>
      </w:r>
      <w:r w:rsidR="00EC2977" w:rsidRPr="00673F8D">
        <w:rPr>
          <w:lang w:val="lv-LV" w:eastAsia="lv-LV"/>
        </w:rPr>
        <w:t xml:space="preserve"> Pasūtītājs ir īpaši uzsvēris</w:t>
      </w:r>
      <w:r w:rsidRPr="00673F8D">
        <w:rPr>
          <w:lang w:val="lv-LV"/>
        </w:rPr>
        <w:t xml:space="preserve">, </w:t>
      </w:r>
      <w:r w:rsidRPr="00673F8D">
        <w:rPr>
          <w:u w:val="single"/>
          <w:lang w:val="lv-LV"/>
        </w:rPr>
        <w:t xml:space="preserve">ka </w:t>
      </w:r>
      <w:r w:rsidR="00EC2977" w:rsidRPr="00673F8D">
        <w:rPr>
          <w:u w:val="single"/>
          <w:lang w:val="lv-LV" w:eastAsia="lv-LV"/>
        </w:rPr>
        <w:t>piedāvātajā cenā</w:t>
      </w:r>
      <w:r w:rsidRPr="00673F8D">
        <w:rPr>
          <w:u w:val="single"/>
          <w:lang w:val="lv-LV" w:eastAsia="lv-LV"/>
        </w:rPr>
        <w:t xml:space="preserve"> </w:t>
      </w:r>
      <w:r w:rsidRPr="00673F8D">
        <w:rPr>
          <w:b/>
          <w:u w:val="single"/>
          <w:lang w:val="lv-LV" w:eastAsia="lv-LV"/>
        </w:rPr>
        <w:t>netiek</w:t>
      </w:r>
      <w:r w:rsidRPr="00673F8D">
        <w:rPr>
          <w:u w:val="single"/>
          <w:lang w:val="lv-LV" w:eastAsia="lv-LV"/>
        </w:rPr>
        <w:t xml:space="preserve"> ietvertas izmaksas par </w:t>
      </w:r>
      <w:r w:rsidRPr="00673F8D">
        <w:rPr>
          <w:i/>
          <w:u w:val="single"/>
          <w:lang w:val="lv-LV" w:eastAsia="lv-LV"/>
        </w:rPr>
        <w:t xml:space="preserve">Nord </w:t>
      </w:r>
      <w:proofErr w:type="spellStart"/>
      <w:r w:rsidRPr="00673F8D">
        <w:rPr>
          <w:i/>
          <w:u w:val="single"/>
          <w:lang w:val="lv-LV" w:eastAsia="lv-LV"/>
        </w:rPr>
        <w:t>Pool</w:t>
      </w:r>
      <w:proofErr w:type="spellEnd"/>
      <w:r w:rsidRPr="00673F8D">
        <w:rPr>
          <w:u w:val="single"/>
          <w:lang w:val="lv-LV" w:eastAsia="lv-LV"/>
        </w:rPr>
        <w:t xml:space="preserve"> biržas elektroenerģijas cenu</w:t>
      </w:r>
      <w:r w:rsidR="00EC2977" w:rsidRPr="00673F8D">
        <w:rPr>
          <w:u w:val="single"/>
          <w:lang w:val="lv-LV" w:eastAsia="lv-LV"/>
        </w:rPr>
        <w:t>.</w:t>
      </w:r>
      <w:r w:rsidR="00A53A15" w:rsidRPr="00673F8D">
        <w:rPr>
          <w:u w:val="single"/>
          <w:lang w:val="lv-LV" w:eastAsia="lv-LV"/>
        </w:rPr>
        <w:t xml:space="preserve"> Tāpēc Pasūtītājs viennozīmīgi ir norādījis, ka Finanšu piedāvājumā nav jānorāda  </w:t>
      </w:r>
      <w:r w:rsidR="00A53A15" w:rsidRPr="00673F8D">
        <w:rPr>
          <w:i/>
          <w:u w:val="single"/>
          <w:lang w:val="lv-LV" w:eastAsia="lv-LV"/>
        </w:rPr>
        <w:t xml:space="preserve">Nord </w:t>
      </w:r>
      <w:proofErr w:type="spellStart"/>
      <w:r w:rsidR="00A53A15" w:rsidRPr="00673F8D">
        <w:rPr>
          <w:i/>
          <w:u w:val="single"/>
          <w:lang w:val="lv-LV" w:eastAsia="lv-LV"/>
        </w:rPr>
        <w:t>Pool</w:t>
      </w:r>
      <w:proofErr w:type="spellEnd"/>
      <w:r w:rsidR="00A53A15" w:rsidRPr="00673F8D">
        <w:rPr>
          <w:u w:val="single"/>
          <w:lang w:val="lv-LV" w:eastAsia="lv-LV"/>
        </w:rPr>
        <w:t xml:space="preserve"> biržas elektroenerģijas cena. </w:t>
      </w:r>
    </w:p>
    <w:p w14:paraId="313FED88" w14:textId="72B157EF" w:rsidR="00B247DE" w:rsidRPr="00673F8D" w:rsidRDefault="00B247DE" w:rsidP="00B247DE">
      <w:pPr>
        <w:jc w:val="both"/>
        <w:rPr>
          <w:lang w:val="lv-LV"/>
        </w:rPr>
      </w:pPr>
      <w:r w:rsidRPr="00673F8D">
        <w:rPr>
          <w:b/>
          <w:lang w:val="lv-LV"/>
        </w:rPr>
        <w:t>3.Jautājums.</w:t>
      </w:r>
      <w:r w:rsidRPr="00673F8D">
        <w:rPr>
          <w:lang w:val="lv-LV"/>
        </w:rPr>
        <w:t xml:space="preserve"> </w:t>
      </w:r>
      <w:r w:rsidR="0096758C" w:rsidRPr="00673F8D">
        <w:rPr>
          <w:noProof/>
          <w:lang w:val="lv-LV" w:eastAsia="lv-LV"/>
        </w:rPr>
        <w:drawing>
          <wp:inline distT="0" distB="0" distL="0" distR="0" wp14:anchorId="393F76E9" wp14:editId="7F4D3AA6">
            <wp:extent cx="5755675"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925" cy="514819"/>
                    </a:xfrm>
                    <a:prstGeom prst="rect">
                      <a:avLst/>
                    </a:prstGeom>
                    <a:noFill/>
                    <a:ln>
                      <a:noFill/>
                    </a:ln>
                  </pic:spPr>
                </pic:pic>
              </a:graphicData>
            </a:graphic>
          </wp:inline>
        </w:drawing>
      </w:r>
    </w:p>
    <w:p w14:paraId="149FBC2D" w14:textId="1AD4EF96" w:rsidR="00984483" w:rsidRPr="00673F8D" w:rsidRDefault="00B247DE" w:rsidP="00B247DE">
      <w:pPr>
        <w:jc w:val="both"/>
        <w:rPr>
          <w:lang w:val="lv-LV"/>
        </w:rPr>
      </w:pPr>
      <w:r w:rsidRPr="00673F8D">
        <w:rPr>
          <w:b/>
          <w:lang w:val="lv-LV"/>
        </w:rPr>
        <w:t>3.Atbilde</w:t>
      </w:r>
      <w:r w:rsidR="004D74CC" w:rsidRPr="00673F8D">
        <w:rPr>
          <w:b/>
          <w:lang w:val="lv-LV"/>
        </w:rPr>
        <w:t>.</w:t>
      </w:r>
      <w:r w:rsidR="004D74CC" w:rsidRPr="00673F8D">
        <w:rPr>
          <w:lang w:val="lv-LV"/>
        </w:rPr>
        <w:t xml:space="preserve"> </w:t>
      </w:r>
      <w:r w:rsidR="00984483" w:rsidRPr="00673F8D">
        <w:rPr>
          <w:lang w:val="lv-LV"/>
        </w:rPr>
        <w:t>Iepirkuma līguma projekta 1.7.punktā ir norādītas Pasūtītāja prasības</w:t>
      </w:r>
      <w:r w:rsidR="00241182" w:rsidRPr="00673F8D">
        <w:rPr>
          <w:lang w:val="lv-LV"/>
        </w:rPr>
        <w:t xml:space="preserve">, kas </w:t>
      </w:r>
      <w:r w:rsidR="00241182" w:rsidRPr="00673F8D">
        <w:rPr>
          <w:u w:val="single"/>
          <w:lang w:val="lv-LV"/>
        </w:rPr>
        <w:t>ir obligātas</w:t>
      </w:r>
      <w:r w:rsidR="00984483" w:rsidRPr="00673F8D">
        <w:rPr>
          <w:lang w:val="lv-LV"/>
        </w:rPr>
        <w:t xml:space="preserve"> attiecībā uz rēķina saņemšanas veidu, proti, rēķinus ir </w:t>
      </w:r>
      <w:proofErr w:type="spellStart"/>
      <w:r w:rsidR="00984483" w:rsidRPr="00673F8D">
        <w:rPr>
          <w:lang w:val="lv-LV"/>
        </w:rPr>
        <w:t>jānosūta</w:t>
      </w:r>
      <w:proofErr w:type="spellEnd"/>
      <w:r w:rsidR="00984483" w:rsidRPr="00673F8D">
        <w:rPr>
          <w:lang w:val="lv-LV"/>
        </w:rPr>
        <w:t xml:space="preserve">  elektroniski uz Pasūtītāja norādīto elektroniskā pasta adresi. </w:t>
      </w:r>
    </w:p>
    <w:p w14:paraId="7C885272" w14:textId="045CD331" w:rsidR="00B247DE" w:rsidRPr="00673F8D" w:rsidRDefault="00984483" w:rsidP="00B247DE">
      <w:pPr>
        <w:jc w:val="both"/>
        <w:rPr>
          <w:lang w:val="lv-LV"/>
        </w:rPr>
      </w:pPr>
      <w:r w:rsidRPr="00673F8D">
        <w:rPr>
          <w:lang w:val="lv-LV"/>
        </w:rPr>
        <w:t>Iesniedzot piedāvājumu, Pretendents ir tiesīgs</w:t>
      </w:r>
      <w:r w:rsidR="003C705A" w:rsidRPr="00673F8D">
        <w:rPr>
          <w:lang w:val="lv-LV"/>
        </w:rPr>
        <w:t xml:space="preserve"> papildus minētajam</w:t>
      </w:r>
      <w:r w:rsidRPr="00673F8D">
        <w:rPr>
          <w:lang w:val="lv-LV"/>
        </w:rPr>
        <w:t xml:space="preserve"> norādīt</w:t>
      </w:r>
      <w:r w:rsidR="003C705A" w:rsidRPr="00673F8D">
        <w:rPr>
          <w:lang w:val="lv-LV"/>
        </w:rPr>
        <w:t xml:space="preserve"> arī citas rēķina nosūtīšanas alternatīvas, ko Pasūtītājs ņems vērā slēdzot iepirkuma līgumu. </w:t>
      </w:r>
    </w:p>
    <w:p w14:paraId="14CFC9AA" w14:textId="66260943" w:rsidR="004D74CC" w:rsidRPr="00673F8D" w:rsidRDefault="0096758C" w:rsidP="0096758C">
      <w:pPr>
        <w:jc w:val="both"/>
        <w:rPr>
          <w:lang w:val="lv-LV"/>
        </w:rPr>
      </w:pPr>
      <w:r w:rsidRPr="00673F8D">
        <w:rPr>
          <w:b/>
          <w:lang w:val="lv-LV"/>
        </w:rPr>
        <w:t>4.Jautājums.</w:t>
      </w:r>
    </w:p>
    <w:p w14:paraId="2049384B" w14:textId="19C84C6C" w:rsidR="0096758C" w:rsidRPr="00673F8D" w:rsidRDefault="0096758C" w:rsidP="00B247DE">
      <w:pPr>
        <w:jc w:val="both"/>
        <w:rPr>
          <w:lang w:val="lv-LV"/>
        </w:rPr>
      </w:pPr>
      <w:r w:rsidRPr="00673F8D">
        <w:rPr>
          <w:noProof/>
          <w:lang w:val="lv-LV" w:eastAsia="lv-LV"/>
        </w:rPr>
        <w:drawing>
          <wp:inline distT="0" distB="0" distL="0" distR="0" wp14:anchorId="417C6158" wp14:editId="4FEE19CC">
            <wp:extent cx="5981700" cy="619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4569" cy="619422"/>
                    </a:xfrm>
                    <a:prstGeom prst="rect">
                      <a:avLst/>
                    </a:prstGeom>
                    <a:noFill/>
                    <a:ln>
                      <a:noFill/>
                    </a:ln>
                  </pic:spPr>
                </pic:pic>
              </a:graphicData>
            </a:graphic>
          </wp:inline>
        </w:drawing>
      </w:r>
    </w:p>
    <w:p w14:paraId="57FEEC8B" w14:textId="77650095" w:rsidR="00241182" w:rsidRPr="00A02010" w:rsidRDefault="00241182" w:rsidP="0096758C">
      <w:pPr>
        <w:jc w:val="both"/>
        <w:rPr>
          <w:lang w:val="lv-LV"/>
        </w:rPr>
      </w:pPr>
      <w:r w:rsidRPr="00673F8D">
        <w:rPr>
          <w:b/>
          <w:lang w:val="lv-LV"/>
        </w:rPr>
        <w:t xml:space="preserve">4.Atbilde. </w:t>
      </w:r>
      <w:bookmarkStart w:id="0" w:name="_GoBack"/>
      <w:r w:rsidR="00A02010" w:rsidRPr="00A02010">
        <w:rPr>
          <w:lang w:val="lv-LV"/>
        </w:rPr>
        <w:t xml:space="preserve">Pasūtītāja praksē nav bijuši gadījumi,  un pasūtītājs izslēdz iespēju, ka rādījumi tiktu iesniegti nesavlaicīgi. </w:t>
      </w:r>
      <w:r w:rsidR="00A02010">
        <w:rPr>
          <w:lang w:val="lv-LV"/>
        </w:rPr>
        <w:t>Taču, iesniedzot Piedāvājumu Pretendents var norādīt</w:t>
      </w:r>
      <w:r w:rsidR="00B9739D">
        <w:rPr>
          <w:lang w:val="lv-LV"/>
        </w:rPr>
        <w:t xml:space="preserve"> savas rī</w:t>
      </w:r>
      <w:r w:rsidR="001F2AFE">
        <w:rPr>
          <w:lang w:val="lv-LV"/>
        </w:rPr>
        <w:t>cības attiecīgajā gadījumā, ko P</w:t>
      </w:r>
      <w:r w:rsidR="00B9739D">
        <w:rPr>
          <w:lang w:val="lv-LV"/>
        </w:rPr>
        <w:t xml:space="preserve">asūtītājs ņems vērā slēdzot Iepirkuma līgumu. </w:t>
      </w:r>
      <w:r w:rsidR="00A02010">
        <w:rPr>
          <w:lang w:val="lv-LV"/>
        </w:rPr>
        <w:t xml:space="preserve">  </w:t>
      </w:r>
    </w:p>
    <w:bookmarkEnd w:id="0"/>
    <w:p w14:paraId="66A9E048" w14:textId="355BD1CA" w:rsidR="0096758C" w:rsidRPr="00673F8D" w:rsidRDefault="0096758C" w:rsidP="00241182">
      <w:pPr>
        <w:jc w:val="both"/>
        <w:rPr>
          <w:b/>
          <w:lang w:val="lv-LV"/>
        </w:rPr>
      </w:pPr>
      <w:r w:rsidRPr="00673F8D">
        <w:rPr>
          <w:b/>
          <w:lang w:val="lv-LV"/>
        </w:rPr>
        <w:t>5.Jautājums.</w:t>
      </w:r>
    </w:p>
    <w:p w14:paraId="1E8BF3DF" w14:textId="6AA7748A" w:rsidR="00A53A15" w:rsidRPr="00673F8D" w:rsidRDefault="00A53A15" w:rsidP="00241182">
      <w:pPr>
        <w:jc w:val="both"/>
        <w:rPr>
          <w:lang w:val="lv-LV"/>
        </w:rPr>
      </w:pPr>
      <w:r w:rsidRPr="00673F8D">
        <w:rPr>
          <w:lang w:val="lv-LV"/>
        </w:rPr>
        <w:t xml:space="preserve">Līguma 7.2.punktā nepieciešams labojums skaitli “8.1.” nomainot uz skaitli “7.1.”. </w:t>
      </w:r>
    </w:p>
    <w:p w14:paraId="3651FD22" w14:textId="2FE05414" w:rsidR="00A81114" w:rsidRPr="00673F8D" w:rsidRDefault="00A81114" w:rsidP="0096758C">
      <w:pPr>
        <w:jc w:val="both"/>
        <w:rPr>
          <w:lang w:val="lv-LV"/>
        </w:rPr>
      </w:pPr>
      <w:r w:rsidRPr="00673F8D">
        <w:rPr>
          <w:b/>
          <w:lang w:val="lv-LV"/>
        </w:rPr>
        <w:t xml:space="preserve">5.Atbilde. </w:t>
      </w:r>
      <w:r w:rsidRPr="00673F8D">
        <w:rPr>
          <w:lang w:val="lv-LV"/>
        </w:rPr>
        <w:t xml:space="preserve">Iepirkuma līguma 7.2. punktā minētā atsauce uz 8.1. punktu ir tehniska rakstura kļūme, kas tiks labota slēdzot </w:t>
      </w:r>
      <w:r w:rsidR="00241182" w:rsidRPr="00673F8D">
        <w:rPr>
          <w:lang w:val="lv-LV"/>
        </w:rPr>
        <w:t>I</w:t>
      </w:r>
      <w:r w:rsidRPr="00673F8D">
        <w:rPr>
          <w:lang w:val="lv-LV"/>
        </w:rPr>
        <w:t xml:space="preserve">epirkuma līgumu. </w:t>
      </w:r>
    </w:p>
    <w:p w14:paraId="423ECC64" w14:textId="77777777" w:rsidR="00241182" w:rsidRPr="00673F8D" w:rsidRDefault="00241182" w:rsidP="0096758C">
      <w:pPr>
        <w:jc w:val="both"/>
        <w:rPr>
          <w:b/>
          <w:u w:val="single"/>
          <w:lang w:val="lv-LV"/>
        </w:rPr>
      </w:pPr>
    </w:p>
    <w:p w14:paraId="406297B3" w14:textId="77777777" w:rsidR="00241182" w:rsidRPr="00673F8D" w:rsidRDefault="00241182" w:rsidP="0096758C">
      <w:pPr>
        <w:jc w:val="both"/>
        <w:rPr>
          <w:b/>
          <w:u w:val="single"/>
          <w:lang w:val="lv-LV"/>
        </w:rPr>
      </w:pPr>
    </w:p>
    <w:p w14:paraId="6CFCA6C4" w14:textId="77777777" w:rsidR="00241182" w:rsidRPr="00673F8D" w:rsidRDefault="00241182" w:rsidP="0096758C">
      <w:pPr>
        <w:jc w:val="both"/>
        <w:rPr>
          <w:b/>
          <w:u w:val="single"/>
          <w:lang w:val="lv-LV"/>
        </w:rPr>
      </w:pPr>
    </w:p>
    <w:p w14:paraId="05568C94" w14:textId="77777777" w:rsidR="00241182" w:rsidRDefault="00241182" w:rsidP="0096758C">
      <w:pPr>
        <w:jc w:val="both"/>
        <w:rPr>
          <w:b/>
          <w:sz w:val="22"/>
          <w:szCs w:val="22"/>
          <w:u w:val="single"/>
          <w:lang w:val="lv-LV"/>
        </w:rPr>
      </w:pPr>
    </w:p>
    <w:p w14:paraId="14D65EC0" w14:textId="77777777" w:rsidR="00241182" w:rsidRDefault="00241182" w:rsidP="0096758C">
      <w:pPr>
        <w:jc w:val="both"/>
        <w:rPr>
          <w:b/>
          <w:sz w:val="22"/>
          <w:szCs w:val="22"/>
          <w:u w:val="single"/>
          <w:lang w:val="lv-LV"/>
        </w:rPr>
      </w:pPr>
    </w:p>
    <w:p w14:paraId="70D7DCED" w14:textId="77777777" w:rsidR="00241182" w:rsidRDefault="00241182" w:rsidP="0096758C">
      <w:pPr>
        <w:jc w:val="both"/>
        <w:rPr>
          <w:b/>
          <w:sz w:val="22"/>
          <w:szCs w:val="22"/>
          <w:u w:val="single"/>
          <w:lang w:val="lv-LV"/>
        </w:rPr>
      </w:pPr>
    </w:p>
    <w:p w14:paraId="65EAFE11" w14:textId="77777777" w:rsidR="00241182" w:rsidRDefault="00241182" w:rsidP="0096758C">
      <w:pPr>
        <w:jc w:val="both"/>
        <w:rPr>
          <w:b/>
          <w:sz w:val="22"/>
          <w:szCs w:val="22"/>
          <w:u w:val="single"/>
          <w:lang w:val="lv-LV"/>
        </w:rPr>
      </w:pPr>
    </w:p>
    <w:p w14:paraId="40CD264A" w14:textId="77777777" w:rsidR="00241182" w:rsidRDefault="00241182" w:rsidP="0096758C">
      <w:pPr>
        <w:jc w:val="both"/>
        <w:rPr>
          <w:b/>
          <w:sz w:val="22"/>
          <w:szCs w:val="22"/>
          <w:u w:val="single"/>
          <w:lang w:val="lv-LV"/>
        </w:rPr>
      </w:pPr>
    </w:p>
    <w:p w14:paraId="45674045" w14:textId="77777777" w:rsidR="00241182" w:rsidRDefault="00241182" w:rsidP="0096758C">
      <w:pPr>
        <w:jc w:val="both"/>
        <w:rPr>
          <w:b/>
          <w:sz w:val="22"/>
          <w:szCs w:val="22"/>
          <w:u w:val="single"/>
          <w:lang w:val="lv-LV"/>
        </w:rPr>
      </w:pPr>
    </w:p>
    <w:p w14:paraId="34E72C2A" w14:textId="77777777" w:rsidR="00241182" w:rsidRDefault="00241182" w:rsidP="0096758C">
      <w:pPr>
        <w:jc w:val="both"/>
        <w:rPr>
          <w:b/>
          <w:sz w:val="22"/>
          <w:szCs w:val="22"/>
          <w:u w:val="single"/>
          <w:lang w:val="lv-LV"/>
        </w:rPr>
      </w:pPr>
    </w:p>
    <w:p w14:paraId="6674E508" w14:textId="1A84FB50" w:rsidR="00241182" w:rsidRDefault="00241182" w:rsidP="0096758C">
      <w:pPr>
        <w:jc w:val="both"/>
        <w:rPr>
          <w:b/>
          <w:sz w:val="22"/>
          <w:szCs w:val="22"/>
          <w:u w:val="single"/>
          <w:lang w:val="lv-LV"/>
        </w:rPr>
      </w:pPr>
    </w:p>
    <w:p w14:paraId="49D27C1A" w14:textId="4309B516" w:rsidR="0096758C" w:rsidRPr="00A02010" w:rsidRDefault="0096758C" w:rsidP="0096758C">
      <w:pPr>
        <w:jc w:val="both"/>
        <w:rPr>
          <w:b/>
          <w:sz w:val="22"/>
          <w:szCs w:val="22"/>
          <w:lang w:val="lv-LV"/>
        </w:rPr>
      </w:pPr>
      <w:r w:rsidRPr="00A02010">
        <w:rPr>
          <w:b/>
          <w:sz w:val="22"/>
          <w:szCs w:val="22"/>
          <w:lang w:val="lv-LV"/>
        </w:rPr>
        <w:t>6.Jautājums.</w:t>
      </w:r>
    </w:p>
    <w:p w14:paraId="34625EF0" w14:textId="7CBA2432" w:rsidR="0096758C" w:rsidRDefault="00A46062" w:rsidP="0096758C">
      <w:pPr>
        <w:jc w:val="both"/>
        <w:rPr>
          <w:b/>
          <w:sz w:val="22"/>
          <w:szCs w:val="22"/>
          <w:lang w:val="lv-LV"/>
        </w:rPr>
      </w:pPr>
      <w:r w:rsidRPr="00A46062">
        <w:rPr>
          <w:b/>
          <w:noProof/>
          <w:sz w:val="22"/>
          <w:szCs w:val="22"/>
          <w:lang w:val="lv-LV" w:eastAsia="lv-LV"/>
        </w:rPr>
        <w:drawing>
          <wp:inline distT="0" distB="0" distL="0" distR="0" wp14:anchorId="3D499ED9" wp14:editId="1A329FE3">
            <wp:extent cx="5760085" cy="38133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3813376"/>
                    </a:xfrm>
                    <a:prstGeom prst="rect">
                      <a:avLst/>
                    </a:prstGeom>
                    <a:noFill/>
                    <a:ln>
                      <a:noFill/>
                    </a:ln>
                  </pic:spPr>
                </pic:pic>
              </a:graphicData>
            </a:graphic>
          </wp:inline>
        </w:drawing>
      </w:r>
    </w:p>
    <w:p w14:paraId="6158E1FC" w14:textId="630BD671" w:rsidR="00A46062" w:rsidRDefault="00F003BE" w:rsidP="0096758C">
      <w:pPr>
        <w:jc w:val="both"/>
        <w:rPr>
          <w:lang w:val="lv-LV"/>
        </w:rPr>
      </w:pPr>
      <w:r w:rsidRPr="00A02010">
        <w:rPr>
          <w:b/>
          <w:lang w:val="lv-LV"/>
        </w:rPr>
        <w:t>6.Atbilde.</w:t>
      </w:r>
      <w:r w:rsidRPr="00673F8D">
        <w:rPr>
          <w:b/>
          <w:lang w:val="lv-LV"/>
        </w:rPr>
        <w:t xml:space="preserve"> </w:t>
      </w:r>
      <w:r w:rsidR="00663DC6" w:rsidRPr="00673F8D">
        <w:rPr>
          <w:lang w:val="lv-LV"/>
        </w:rPr>
        <w:t xml:space="preserve">Sagatavojot </w:t>
      </w:r>
      <w:r w:rsidRPr="00673F8D">
        <w:rPr>
          <w:lang w:val="lv-LV"/>
        </w:rPr>
        <w:t>Iepirkuma l</w:t>
      </w:r>
      <w:r w:rsidR="00663DC6" w:rsidRPr="00673F8D">
        <w:rPr>
          <w:lang w:val="lv-LV"/>
        </w:rPr>
        <w:t>īguma projektu, Pasūtītājs</w:t>
      </w:r>
      <w:r w:rsidRPr="00673F8D">
        <w:rPr>
          <w:lang w:val="lv-LV"/>
        </w:rPr>
        <w:t xml:space="preserve"> </w:t>
      </w:r>
      <w:r w:rsidR="00663DC6" w:rsidRPr="00673F8D">
        <w:rPr>
          <w:lang w:val="lv-LV"/>
        </w:rPr>
        <w:t>ir ņēmis vērā</w:t>
      </w:r>
      <w:r w:rsidRPr="00673F8D">
        <w:rPr>
          <w:lang w:val="lv-LV"/>
        </w:rPr>
        <w:t xml:space="preserve"> Publisko iepirkumu likuma 60.pantā noteiktās prasības</w:t>
      </w:r>
      <w:r w:rsidR="00663DC6" w:rsidRPr="00673F8D">
        <w:rPr>
          <w:lang w:val="lv-LV"/>
        </w:rPr>
        <w:t xml:space="preserve"> un savām vajadzībām atbilstošāko līguma administrēšanas modeli</w:t>
      </w:r>
      <w:r w:rsidR="005F7C29" w:rsidRPr="00673F8D">
        <w:rPr>
          <w:lang w:val="lv-LV"/>
        </w:rPr>
        <w:t>, tāpēc</w:t>
      </w:r>
      <w:r w:rsidR="00663DC6" w:rsidRPr="00673F8D">
        <w:rPr>
          <w:lang w:val="lv-LV"/>
        </w:rPr>
        <w:t xml:space="preserve"> uzskata, ka tiesības atkāpties no l</w:t>
      </w:r>
      <w:r w:rsidR="00A46062" w:rsidRPr="00673F8D">
        <w:rPr>
          <w:lang w:val="lv-LV"/>
        </w:rPr>
        <w:t xml:space="preserve">īguma, savlaicīgi brīdinot otru pusi un </w:t>
      </w:r>
      <w:r w:rsidR="00663DC6" w:rsidRPr="00673F8D">
        <w:rPr>
          <w:lang w:val="lv-LV"/>
        </w:rPr>
        <w:t xml:space="preserve">nemaksājot līguma </w:t>
      </w:r>
      <w:r w:rsidR="00A46062" w:rsidRPr="00673F8D">
        <w:rPr>
          <w:lang w:val="lv-LV"/>
        </w:rPr>
        <w:t>atkāpšanās maksu</w:t>
      </w:r>
      <w:r w:rsidR="005F7C29" w:rsidRPr="00673F8D">
        <w:rPr>
          <w:lang w:val="lv-LV"/>
        </w:rPr>
        <w:t>,</w:t>
      </w:r>
      <w:r w:rsidR="00A46062" w:rsidRPr="00673F8D">
        <w:rPr>
          <w:lang w:val="lv-LV"/>
        </w:rPr>
        <w:t xml:space="preserve"> ir normāla </w:t>
      </w:r>
      <w:proofErr w:type="spellStart"/>
      <w:r w:rsidR="00A46062" w:rsidRPr="00673F8D">
        <w:rPr>
          <w:lang w:val="lv-LV"/>
        </w:rPr>
        <w:t>komercprakse</w:t>
      </w:r>
      <w:proofErr w:type="spellEnd"/>
      <w:r w:rsidR="00A46062" w:rsidRPr="00673F8D">
        <w:rPr>
          <w:lang w:val="lv-LV"/>
        </w:rPr>
        <w:t>.</w:t>
      </w:r>
      <w:r w:rsidR="00663DC6" w:rsidRPr="00673F8D">
        <w:rPr>
          <w:lang w:val="lv-LV"/>
        </w:rPr>
        <w:t xml:space="preserve"> </w:t>
      </w:r>
      <w:r w:rsidR="005F7C29" w:rsidRPr="00673F8D">
        <w:rPr>
          <w:lang w:val="lv-LV"/>
        </w:rPr>
        <w:t>Tāpat</w:t>
      </w:r>
      <w:r w:rsidR="00663DC6" w:rsidRPr="00673F8D">
        <w:rPr>
          <w:lang w:val="lv-LV"/>
        </w:rPr>
        <w:t xml:space="preserve">, norādām, ka </w:t>
      </w:r>
      <w:r w:rsidR="00A46062" w:rsidRPr="00673F8D">
        <w:rPr>
          <w:lang w:val="lv-LV"/>
        </w:rPr>
        <w:t xml:space="preserve">konkrētajā gadījumā </w:t>
      </w:r>
      <w:r w:rsidR="005F7C29" w:rsidRPr="00673F8D">
        <w:rPr>
          <w:lang w:val="lv-LV"/>
        </w:rPr>
        <w:t xml:space="preserve">elektroenerģija tiks pirkta par biržas cenām, līdz ar to visus ar cenu svārstībām saistītos riskus ir uzņēmies Pasūtītājs, nevis Pretendents (kā tas būtu gadījumā, ja elektroenerģija uz visu līguma darbības laiku tiktu iepirkta par fiksēto cenu).  </w:t>
      </w:r>
    </w:p>
    <w:p w14:paraId="582EA7B5" w14:textId="77777777" w:rsidR="00673F8D" w:rsidRPr="00673F8D" w:rsidRDefault="00673F8D" w:rsidP="0096758C">
      <w:pPr>
        <w:jc w:val="both"/>
        <w:rPr>
          <w:lang w:val="lv-LV"/>
        </w:rPr>
      </w:pPr>
    </w:p>
    <w:p w14:paraId="3F218084" w14:textId="6A231883" w:rsidR="0096758C" w:rsidRPr="00673F8D" w:rsidRDefault="0096758C" w:rsidP="0096758C">
      <w:pPr>
        <w:jc w:val="both"/>
        <w:rPr>
          <w:b/>
          <w:lang w:val="lv-LV"/>
        </w:rPr>
      </w:pPr>
      <w:r w:rsidRPr="00673F8D">
        <w:rPr>
          <w:b/>
          <w:lang w:val="lv-LV"/>
        </w:rPr>
        <w:t>7.Jautājums.</w:t>
      </w:r>
    </w:p>
    <w:p w14:paraId="5F7052E6" w14:textId="2E0B97A6" w:rsidR="00A46062" w:rsidRPr="00673F8D" w:rsidRDefault="00A46062" w:rsidP="0096758C">
      <w:pPr>
        <w:jc w:val="both"/>
        <w:rPr>
          <w:b/>
          <w:lang w:val="lv-LV"/>
        </w:rPr>
      </w:pPr>
      <w:r w:rsidRPr="00673F8D">
        <w:rPr>
          <w:b/>
          <w:noProof/>
          <w:lang w:val="lv-LV" w:eastAsia="lv-LV"/>
        </w:rPr>
        <w:drawing>
          <wp:inline distT="0" distB="0" distL="0" distR="0" wp14:anchorId="6E2602A0" wp14:editId="73D753DE">
            <wp:extent cx="5760085" cy="4982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498267"/>
                    </a:xfrm>
                    <a:prstGeom prst="rect">
                      <a:avLst/>
                    </a:prstGeom>
                    <a:noFill/>
                    <a:ln>
                      <a:noFill/>
                    </a:ln>
                  </pic:spPr>
                </pic:pic>
              </a:graphicData>
            </a:graphic>
          </wp:inline>
        </w:drawing>
      </w:r>
    </w:p>
    <w:p w14:paraId="0459FAEB" w14:textId="7B2B4552" w:rsidR="0068368D" w:rsidRPr="00673F8D" w:rsidRDefault="0068368D" w:rsidP="0068368D">
      <w:pPr>
        <w:jc w:val="both"/>
        <w:rPr>
          <w:i/>
          <w:lang w:val="lv-LV"/>
        </w:rPr>
      </w:pPr>
      <w:r w:rsidRPr="00673F8D">
        <w:rPr>
          <w:b/>
          <w:lang w:val="lv-LV"/>
        </w:rPr>
        <w:t xml:space="preserve">7.Atbilde. </w:t>
      </w:r>
      <w:r w:rsidRPr="00673F8D">
        <w:rPr>
          <w:lang w:val="lv-LV"/>
        </w:rPr>
        <w:t xml:space="preserve">Iepirkuma nolikuma Tehniskajās specifikācijās (nolikuma pielikumi Nr. </w:t>
      </w:r>
      <w:r w:rsidR="00673F8D">
        <w:rPr>
          <w:lang w:val="lv-LV"/>
        </w:rPr>
        <w:t>2.1.,</w:t>
      </w:r>
      <w:r w:rsidRPr="00673F8D">
        <w:rPr>
          <w:lang w:val="lv-LV"/>
        </w:rPr>
        <w:t xml:space="preserve"> 2.2., 2.3.) </w:t>
      </w:r>
      <w:r w:rsidR="00DD69A5" w:rsidRPr="00673F8D">
        <w:rPr>
          <w:lang w:val="lv-LV"/>
        </w:rPr>
        <w:t>jau</w:t>
      </w:r>
      <w:r w:rsidRPr="00673F8D">
        <w:rPr>
          <w:lang w:val="lv-LV"/>
        </w:rPr>
        <w:t xml:space="preserve"> </w:t>
      </w:r>
      <w:r w:rsidR="00DD69A5" w:rsidRPr="00673F8D">
        <w:rPr>
          <w:lang w:val="lv-LV"/>
        </w:rPr>
        <w:t xml:space="preserve">ir </w:t>
      </w:r>
      <w:r w:rsidRPr="00673F8D">
        <w:rPr>
          <w:lang w:val="lv-LV"/>
        </w:rPr>
        <w:t>norādīts, ka….</w:t>
      </w:r>
      <w:r w:rsidRPr="00673F8D">
        <w:rPr>
          <w:i/>
          <w:lang w:val="lv-LV"/>
        </w:rPr>
        <w:t>Elektroenerģijas tirgotājam jāsniedz balansēšanas pakalpojums un elektroenerģijas cenā jāiekļauj balansēšanas pakalpojuma cena.</w:t>
      </w:r>
    </w:p>
    <w:p w14:paraId="5C3FB035" w14:textId="2AD0DCCF" w:rsidR="00DD69A5" w:rsidRDefault="00DD69A5" w:rsidP="00DD69A5">
      <w:pPr>
        <w:jc w:val="both"/>
        <w:rPr>
          <w:lang w:val="lv-LV"/>
        </w:rPr>
      </w:pPr>
      <w:r w:rsidRPr="00673F8D">
        <w:rPr>
          <w:lang w:val="lv-LV"/>
        </w:rPr>
        <w:t>Tā kā Tehniskā specifik</w:t>
      </w:r>
      <w:r w:rsidR="00C73561" w:rsidRPr="00673F8D">
        <w:rPr>
          <w:lang w:val="lv-LV"/>
        </w:rPr>
        <w:t xml:space="preserve">ācija - </w:t>
      </w:r>
      <w:r w:rsidRPr="00673F8D">
        <w:rPr>
          <w:lang w:val="lv-LV"/>
        </w:rPr>
        <w:t xml:space="preserve">pretendenta tehniskais piedāvājums tiks pievienots Iepirkuma līgumam kā neatņemama tā sastāvdaļa, tad Pasūtītāja ieskatā, nav lietderīgi šo informāciju atkārtoti dublēt Iepirkuma līguma tekstā. </w:t>
      </w:r>
    </w:p>
    <w:p w14:paraId="29B3B3D0" w14:textId="77777777" w:rsidR="00673F8D" w:rsidRPr="00673F8D" w:rsidRDefault="00673F8D" w:rsidP="00DD69A5">
      <w:pPr>
        <w:jc w:val="both"/>
        <w:rPr>
          <w:lang w:val="lv-LV"/>
        </w:rPr>
      </w:pPr>
    </w:p>
    <w:p w14:paraId="665F29CC" w14:textId="0C52B6E9" w:rsidR="00DD69A5" w:rsidRPr="00673F8D" w:rsidRDefault="00DD69A5" w:rsidP="00DD69A5">
      <w:pPr>
        <w:jc w:val="both"/>
        <w:rPr>
          <w:b/>
          <w:lang w:val="lv-LV"/>
        </w:rPr>
      </w:pPr>
      <w:r w:rsidRPr="00673F8D">
        <w:rPr>
          <w:b/>
          <w:lang w:val="lv-LV"/>
        </w:rPr>
        <w:t>8.Jautājums.</w:t>
      </w:r>
    </w:p>
    <w:p w14:paraId="7C58280B" w14:textId="2D967A84" w:rsidR="00A46062" w:rsidRPr="00673F8D" w:rsidRDefault="00A46062" w:rsidP="0096758C">
      <w:pPr>
        <w:jc w:val="both"/>
        <w:rPr>
          <w:b/>
          <w:lang w:val="lv-LV"/>
        </w:rPr>
      </w:pPr>
      <w:r w:rsidRPr="00673F8D">
        <w:rPr>
          <w:b/>
          <w:noProof/>
          <w:lang w:val="lv-LV" w:eastAsia="lv-LV"/>
        </w:rPr>
        <w:drawing>
          <wp:inline distT="0" distB="0" distL="0" distR="0" wp14:anchorId="334EABA4" wp14:editId="384AAA1A">
            <wp:extent cx="5760085" cy="43282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432822"/>
                    </a:xfrm>
                    <a:prstGeom prst="rect">
                      <a:avLst/>
                    </a:prstGeom>
                    <a:noFill/>
                    <a:ln>
                      <a:noFill/>
                    </a:ln>
                  </pic:spPr>
                </pic:pic>
              </a:graphicData>
            </a:graphic>
          </wp:inline>
        </w:drawing>
      </w:r>
    </w:p>
    <w:p w14:paraId="6EE7D0A6" w14:textId="2A20D526" w:rsidR="00A46062" w:rsidRPr="00673F8D" w:rsidRDefault="00DD69A5" w:rsidP="0096758C">
      <w:pPr>
        <w:jc w:val="both"/>
        <w:rPr>
          <w:b/>
          <w:lang w:val="lv-LV"/>
        </w:rPr>
      </w:pPr>
      <w:r w:rsidRPr="00673F8D">
        <w:rPr>
          <w:b/>
          <w:lang w:val="lv-LV"/>
        </w:rPr>
        <w:t xml:space="preserve">8.Atbilde. </w:t>
      </w:r>
    </w:p>
    <w:p w14:paraId="53161CE7" w14:textId="612AAA39" w:rsidR="00C73561" w:rsidRPr="00673F8D" w:rsidRDefault="00C73561" w:rsidP="00C73561">
      <w:pPr>
        <w:jc w:val="both"/>
        <w:rPr>
          <w:lang w:val="lv-LV"/>
        </w:rPr>
      </w:pPr>
      <w:r w:rsidRPr="00673F8D">
        <w:rPr>
          <w:lang w:val="lv-LV"/>
        </w:rPr>
        <w:t>Iepirkuma nolikuma Tehniskajās specifikācijās (nolikuma pielikumi Nr. 2.1.; 2.2.,</w:t>
      </w:r>
      <w:r w:rsidR="00491D73" w:rsidRPr="00673F8D">
        <w:rPr>
          <w:lang w:val="lv-LV"/>
        </w:rPr>
        <w:t xml:space="preserve"> 2.3.) ir norādīts, ka</w:t>
      </w:r>
      <w:r w:rsidR="00491D73" w:rsidRPr="00673F8D">
        <w:rPr>
          <w:i/>
          <w:lang w:val="lv-LV"/>
        </w:rPr>
        <w:t xml:space="preserve"> </w:t>
      </w:r>
      <w:r w:rsidR="00491D73" w:rsidRPr="00673F8D">
        <w:rPr>
          <w:lang w:val="lv-LV"/>
        </w:rPr>
        <w:t xml:space="preserve">iepirkuma priekšmets neietver elektroenerģijas pārvadi un sadali. </w:t>
      </w:r>
      <w:r w:rsidRPr="00673F8D">
        <w:rPr>
          <w:lang w:val="lv-LV"/>
        </w:rPr>
        <w:t xml:space="preserve">Tā kā Tehniskā specifikācija - pretendenta tehniskais piedāvājums tiks pievienots Iepirkuma līgumam kā </w:t>
      </w:r>
      <w:r w:rsidRPr="00673F8D">
        <w:rPr>
          <w:lang w:val="lv-LV"/>
        </w:rPr>
        <w:lastRenderedPageBreak/>
        <w:t xml:space="preserve">neatņemama tā sastāvdaļa, tad Pasūtītāja ieskatā, nav lietderīgi šo informāciju atkārtoti dublēt Iepirkuma līguma tekstā. </w:t>
      </w:r>
    </w:p>
    <w:p w14:paraId="489DDD5C" w14:textId="77777777" w:rsidR="00C73561" w:rsidRDefault="00C73561" w:rsidP="0096758C">
      <w:pPr>
        <w:jc w:val="both"/>
        <w:rPr>
          <w:b/>
          <w:sz w:val="22"/>
          <w:szCs w:val="22"/>
          <w:lang w:val="lv-LV"/>
        </w:rPr>
      </w:pPr>
    </w:p>
    <w:p w14:paraId="0BC652A0" w14:textId="098A6270" w:rsidR="00A81114" w:rsidRDefault="00A81114" w:rsidP="0096758C">
      <w:pPr>
        <w:jc w:val="both"/>
        <w:rPr>
          <w:sz w:val="22"/>
          <w:szCs w:val="22"/>
          <w:lang w:val="lv-LV"/>
        </w:rPr>
      </w:pPr>
      <w:r w:rsidRPr="00A81114">
        <w:rPr>
          <w:noProof/>
          <w:sz w:val="22"/>
          <w:szCs w:val="22"/>
          <w:lang w:val="lv-LV" w:eastAsia="lv-LV"/>
        </w:rPr>
        <w:drawing>
          <wp:inline distT="0" distB="0" distL="0" distR="0" wp14:anchorId="38592274" wp14:editId="0B315018">
            <wp:extent cx="5250272" cy="25752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4366" cy="276854"/>
                    </a:xfrm>
                    <a:prstGeom prst="rect">
                      <a:avLst/>
                    </a:prstGeom>
                    <a:noFill/>
                    <a:ln>
                      <a:noFill/>
                    </a:ln>
                  </pic:spPr>
                </pic:pic>
              </a:graphicData>
            </a:graphic>
          </wp:inline>
        </w:drawing>
      </w:r>
    </w:p>
    <w:p w14:paraId="52976624" w14:textId="7909A534" w:rsidR="0096758C" w:rsidRDefault="00A81114" w:rsidP="0096758C">
      <w:pPr>
        <w:jc w:val="both"/>
        <w:rPr>
          <w:sz w:val="22"/>
          <w:szCs w:val="22"/>
          <w:lang w:val="lv-LV"/>
        </w:rPr>
      </w:pPr>
      <w:r w:rsidRPr="00A81114">
        <w:rPr>
          <w:noProof/>
          <w:sz w:val="22"/>
          <w:szCs w:val="22"/>
          <w:lang w:val="lv-LV" w:eastAsia="lv-LV"/>
        </w:rPr>
        <w:drawing>
          <wp:inline distT="0" distB="0" distL="0" distR="0" wp14:anchorId="0D1DBBA4" wp14:editId="1FD87D0E">
            <wp:extent cx="5758736" cy="208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6763" cy="2088883"/>
                    </a:xfrm>
                    <a:prstGeom prst="rect">
                      <a:avLst/>
                    </a:prstGeom>
                    <a:noFill/>
                    <a:ln>
                      <a:noFill/>
                    </a:ln>
                  </pic:spPr>
                </pic:pic>
              </a:graphicData>
            </a:graphic>
          </wp:inline>
        </w:drawing>
      </w:r>
    </w:p>
    <w:p w14:paraId="2EF1B2D3" w14:textId="17656A20" w:rsidR="0096758C" w:rsidRPr="00E31DD3" w:rsidRDefault="00673F8D" w:rsidP="0096758C">
      <w:pPr>
        <w:jc w:val="both"/>
        <w:rPr>
          <w:i/>
          <w:lang w:val="lv-LV"/>
        </w:rPr>
      </w:pPr>
      <w:r w:rsidRPr="00E31DD3">
        <w:rPr>
          <w:b/>
          <w:lang w:val="lv-LV"/>
        </w:rPr>
        <w:t>9</w:t>
      </w:r>
      <w:r w:rsidR="00A81114" w:rsidRPr="00E31DD3">
        <w:rPr>
          <w:b/>
          <w:lang w:val="lv-LV"/>
        </w:rPr>
        <w:t>.Atbilde</w:t>
      </w:r>
      <w:r w:rsidR="0096758C" w:rsidRPr="00E31DD3">
        <w:rPr>
          <w:b/>
          <w:lang w:val="lv-LV"/>
        </w:rPr>
        <w:t>.</w:t>
      </w:r>
      <w:r w:rsidR="00365B62" w:rsidRPr="00E31DD3">
        <w:rPr>
          <w:b/>
          <w:lang w:val="lv-LV"/>
        </w:rPr>
        <w:t xml:space="preserve"> </w:t>
      </w:r>
      <w:r w:rsidR="00B025B9" w:rsidRPr="00E31DD3">
        <w:rPr>
          <w:lang w:val="lv-LV"/>
        </w:rPr>
        <w:t>Iepriekš minētais ir norādīts pasūtītāja sagatavotajā iepirkuma dokumentācijā.</w:t>
      </w:r>
      <w:r w:rsidR="00B025B9" w:rsidRPr="00E31DD3">
        <w:rPr>
          <w:b/>
          <w:lang w:val="lv-LV"/>
        </w:rPr>
        <w:t xml:space="preserve"> </w:t>
      </w:r>
      <w:r w:rsidR="00365B62" w:rsidRPr="00E31DD3">
        <w:rPr>
          <w:lang w:val="lv-LV"/>
        </w:rPr>
        <w:t>Norādām, ka Iepirkuma nolikuma Tehniskajās specifikācijās (</w:t>
      </w:r>
      <w:r w:rsidR="00A250FE" w:rsidRPr="00E31DD3">
        <w:rPr>
          <w:lang w:val="lv-LV"/>
        </w:rPr>
        <w:t xml:space="preserve">nolikuma pielikumi </w:t>
      </w:r>
      <w:r w:rsidR="00365B62" w:rsidRPr="00E31DD3">
        <w:rPr>
          <w:lang w:val="lv-LV"/>
        </w:rPr>
        <w:t xml:space="preserve">Nr. </w:t>
      </w:r>
      <w:r w:rsidRPr="00E31DD3">
        <w:rPr>
          <w:lang w:val="lv-LV"/>
        </w:rPr>
        <w:t>2.1.,</w:t>
      </w:r>
      <w:r w:rsidR="00365B62" w:rsidRPr="00E31DD3">
        <w:rPr>
          <w:lang w:val="lv-LV"/>
        </w:rPr>
        <w:t xml:space="preserve"> 2.2., 2.3.) Pasūtītājs jau ir norādījis, ka</w:t>
      </w:r>
      <w:r w:rsidR="00B025B9" w:rsidRPr="00E31DD3">
        <w:rPr>
          <w:lang w:val="lv-LV"/>
        </w:rPr>
        <w:t xml:space="preserve"> </w:t>
      </w:r>
      <w:r w:rsidR="00B025B9" w:rsidRPr="00E31DD3">
        <w:rPr>
          <w:i/>
          <w:lang w:val="lv-LV"/>
        </w:rPr>
        <w:t>….i</w:t>
      </w:r>
      <w:r w:rsidR="00365B62" w:rsidRPr="00E31DD3">
        <w:rPr>
          <w:i/>
          <w:lang w:val="lv-LV"/>
        </w:rPr>
        <w:t>epirkuma</w:t>
      </w:r>
      <w:r w:rsidR="00365B62" w:rsidRPr="00E31DD3">
        <w:rPr>
          <w:b/>
          <w:i/>
          <w:lang w:val="lv-LV"/>
        </w:rPr>
        <w:t xml:space="preserve"> </w:t>
      </w:r>
      <w:r w:rsidR="00365B62" w:rsidRPr="00E31DD3">
        <w:rPr>
          <w:i/>
          <w:lang w:val="lv-LV"/>
        </w:rPr>
        <w:t>priekšmets: elekt</w:t>
      </w:r>
      <w:r w:rsidR="00365B62" w:rsidRPr="00E31DD3">
        <w:rPr>
          <w:i/>
          <w:spacing w:val="-1"/>
          <w:lang w:val="lv-LV"/>
        </w:rPr>
        <w:t>r</w:t>
      </w:r>
      <w:r w:rsidR="00365B62" w:rsidRPr="00E31DD3">
        <w:rPr>
          <w:i/>
          <w:lang w:val="lv-LV"/>
        </w:rPr>
        <w:t>o</w:t>
      </w:r>
      <w:r w:rsidR="00365B62" w:rsidRPr="00E31DD3">
        <w:rPr>
          <w:i/>
          <w:spacing w:val="-1"/>
          <w:lang w:val="lv-LV"/>
        </w:rPr>
        <w:t>e</w:t>
      </w:r>
      <w:r w:rsidR="00365B62" w:rsidRPr="00E31DD3">
        <w:rPr>
          <w:i/>
          <w:lang w:val="lv-LV"/>
        </w:rPr>
        <w:t>n</w:t>
      </w:r>
      <w:r w:rsidR="00365B62" w:rsidRPr="00E31DD3">
        <w:rPr>
          <w:i/>
          <w:spacing w:val="-1"/>
          <w:lang w:val="lv-LV"/>
        </w:rPr>
        <w:t>e</w:t>
      </w:r>
      <w:r w:rsidR="00365B62" w:rsidRPr="00E31DD3">
        <w:rPr>
          <w:i/>
          <w:spacing w:val="1"/>
          <w:lang w:val="lv-LV"/>
        </w:rPr>
        <w:t>r</w:t>
      </w:r>
      <w:r w:rsidR="00365B62" w:rsidRPr="00E31DD3">
        <w:rPr>
          <w:i/>
          <w:spacing w:val="-2"/>
          <w:lang w:val="lv-LV"/>
        </w:rPr>
        <w:t>ģ</w:t>
      </w:r>
      <w:r w:rsidR="00365B62" w:rsidRPr="00E31DD3">
        <w:rPr>
          <w:i/>
          <w:lang w:val="lv-LV"/>
        </w:rPr>
        <w:t>i</w:t>
      </w:r>
      <w:r w:rsidR="00365B62" w:rsidRPr="00E31DD3">
        <w:rPr>
          <w:i/>
          <w:spacing w:val="1"/>
          <w:lang w:val="lv-LV"/>
        </w:rPr>
        <w:t>j</w:t>
      </w:r>
      <w:r w:rsidR="00365B62" w:rsidRPr="00E31DD3">
        <w:rPr>
          <w:i/>
          <w:spacing w:val="-1"/>
          <w:lang w:val="lv-LV"/>
        </w:rPr>
        <w:t>a</w:t>
      </w:r>
      <w:r w:rsidR="00365B62" w:rsidRPr="00E31DD3">
        <w:rPr>
          <w:i/>
          <w:lang w:val="lv-LV"/>
        </w:rPr>
        <w:t>s</w:t>
      </w:r>
      <w:r w:rsidR="00365B62" w:rsidRPr="00E31DD3">
        <w:rPr>
          <w:i/>
          <w:spacing w:val="1"/>
          <w:lang w:val="lv-LV"/>
        </w:rPr>
        <w:t xml:space="preserve"> </w:t>
      </w:r>
      <w:r w:rsidR="00365B62" w:rsidRPr="00E31DD3">
        <w:rPr>
          <w:i/>
          <w:lang w:val="lv-LV"/>
        </w:rPr>
        <w:t>pi</w:t>
      </w:r>
      <w:r w:rsidR="00365B62" w:rsidRPr="00E31DD3">
        <w:rPr>
          <w:i/>
          <w:spacing w:val="2"/>
          <w:lang w:val="lv-LV"/>
        </w:rPr>
        <w:t>e</w:t>
      </w:r>
      <w:r w:rsidR="00365B62" w:rsidRPr="00E31DD3">
        <w:rPr>
          <w:i/>
          <w:lang w:val="lv-LV"/>
        </w:rPr>
        <w:t>g</w:t>
      </w:r>
      <w:r w:rsidR="00365B62" w:rsidRPr="00E31DD3">
        <w:rPr>
          <w:i/>
          <w:spacing w:val="-1"/>
          <w:lang w:val="lv-LV"/>
        </w:rPr>
        <w:t>ā</w:t>
      </w:r>
      <w:r w:rsidR="00365B62" w:rsidRPr="00E31DD3">
        <w:rPr>
          <w:i/>
          <w:spacing w:val="2"/>
          <w:lang w:val="lv-LV"/>
        </w:rPr>
        <w:t>d</w:t>
      </w:r>
      <w:r w:rsidR="00365B62" w:rsidRPr="00E31DD3">
        <w:rPr>
          <w:i/>
          <w:lang w:val="lv-LV"/>
        </w:rPr>
        <w:t>e n</w:t>
      </w:r>
      <w:r w:rsidR="00365B62" w:rsidRPr="00E31DD3">
        <w:rPr>
          <w:i/>
          <w:spacing w:val="-1"/>
          <w:lang w:val="lv-LV"/>
        </w:rPr>
        <w:t>e</w:t>
      </w:r>
      <w:r w:rsidR="00365B62" w:rsidRPr="00E31DD3">
        <w:rPr>
          <w:i/>
          <w:lang w:val="lv-LV"/>
        </w:rPr>
        <w:t>pie</w:t>
      </w:r>
      <w:r w:rsidR="00365B62" w:rsidRPr="00E31DD3">
        <w:rPr>
          <w:i/>
          <w:spacing w:val="-1"/>
          <w:lang w:val="lv-LV"/>
        </w:rPr>
        <w:t>c</w:t>
      </w:r>
      <w:r w:rsidR="00365B62" w:rsidRPr="00E31DD3">
        <w:rPr>
          <w:i/>
          <w:lang w:val="lv-LV"/>
        </w:rPr>
        <w:t>ie</w:t>
      </w:r>
      <w:r w:rsidR="00365B62" w:rsidRPr="00E31DD3">
        <w:rPr>
          <w:i/>
          <w:spacing w:val="2"/>
          <w:lang w:val="lv-LV"/>
        </w:rPr>
        <w:t>š</w:t>
      </w:r>
      <w:r w:rsidR="00365B62" w:rsidRPr="00E31DD3">
        <w:rPr>
          <w:i/>
          <w:spacing w:val="-1"/>
          <w:lang w:val="lv-LV"/>
        </w:rPr>
        <w:t>a</w:t>
      </w:r>
      <w:r w:rsidR="00365B62" w:rsidRPr="00E31DD3">
        <w:rPr>
          <w:i/>
          <w:lang w:val="lv-LV"/>
        </w:rPr>
        <w:t>majā</w:t>
      </w:r>
      <w:r w:rsidR="00365B62" w:rsidRPr="00E31DD3">
        <w:rPr>
          <w:lang w:val="lv-LV"/>
        </w:rPr>
        <w:t xml:space="preserve"> </w:t>
      </w:r>
      <w:r w:rsidR="00365B62" w:rsidRPr="00E31DD3">
        <w:rPr>
          <w:i/>
          <w:lang w:val="lv-LV"/>
        </w:rPr>
        <w:t>d</w:t>
      </w:r>
      <w:r w:rsidR="00365B62" w:rsidRPr="00E31DD3">
        <w:rPr>
          <w:i/>
          <w:spacing w:val="-1"/>
          <w:lang w:val="lv-LV"/>
        </w:rPr>
        <w:t>a</w:t>
      </w:r>
      <w:r w:rsidR="00365B62" w:rsidRPr="00E31DD3">
        <w:rPr>
          <w:i/>
          <w:lang w:val="lv-LV"/>
        </w:rPr>
        <w:t>ud</w:t>
      </w:r>
      <w:r w:rsidR="00365B62" w:rsidRPr="00E31DD3">
        <w:rPr>
          <w:i/>
          <w:spacing w:val="1"/>
          <w:lang w:val="lv-LV"/>
        </w:rPr>
        <w:t>z</w:t>
      </w:r>
      <w:r w:rsidR="00365B62" w:rsidRPr="00E31DD3">
        <w:rPr>
          <w:i/>
          <w:lang w:val="lv-LV"/>
        </w:rPr>
        <w:t>umā</w:t>
      </w:r>
      <w:r w:rsidR="00365B62" w:rsidRPr="00E31DD3">
        <w:rPr>
          <w:i/>
          <w:spacing w:val="1"/>
          <w:lang w:val="lv-LV"/>
        </w:rPr>
        <w:t xml:space="preserve"> </w:t>
      </w:r>
      <w:r w:rsidR="00365B62" w:rsidRPr="00E31DD3">
        <w:rPr>
          <w:i/>
          <w:lang w:val="lv-LV"/>
        </w:rPr>
        <w:t>Pasūtītāja</w:t>
      </w:r>
      <w:r w:rsidR="00365B62" w:rsidRPr="00E31DD3">
        <w:rPr>
          <w:i/>
          <w:spacing w:val="2"/>
          <w:lang w:val="lv-LV"/>
        </w:rPr>
        <w:t xml:space="preserve"> </w:t>
      </w:r>
      <w:r w:rsidR="00365B62" w:rsidRPr="00E31DD3">
        <w:rPr>
          <w:i/>
          <w:lang w:val="lv-LV"/>
        </w:rPr>
        <w:t>objektiem,</w:t>
      </w:r>
      <w:r w:rsidR="00365B62" w:rsidRPr="00E31DD3">
        <w:rPr>
          <w:i/>
          <w:spacing w:val="1"/>
          <w:lang w:val="lv-LV"/>
        </w:rPr>
        <w:t xml:space="preserve"> </w:t>
      </w:r>
      <w:r w:rsidR="00365B62" w:rsidRPr="00E31DD3">
        <w:rPr>
          <w:i/>
          <w:lang w:val="lv-LV"/>
        </w:rPr>
        <w:t>k</w:t>
      </w:r>
      <w:r w:rsidR="00365B62" w:rsidRPr="00E31DD3">
        <w:rPr>
          <w:i/>
          <w:spacing w:val="-1"/>
          <w:lang w:val="lv-LV"/>
        </w:rPr>
        <w:t>a</w:t>
      </w:r>
      <w:r w:rsidR="00365B62" w:rsidRPr="00E31DD3">
        <w:rPr>
          <w:i/>
          <w:lang w:val="lv-LV"/>
        </w:rPr>
        <w:t>s</w:t>
      </w:r>
      <w:r w:rsidR="00365B62" w:rsidRPr="00E31DD3">
        <w:rPr>
          <w:i/>
          <w:spacing w:val="1"/>
          <w:lang w:val="lv-LV"/>
        </w:rPr>
        <w:t xml:space="preserve"> </w:t>
      </w:r>
      <w:r w:rsidR="00365B62" w:rsidRPr="00E31DD3">
        <w:rPr>
          <w:i/>
          <w:lang w:val="lv-LV"/>
        </w:rPr>
        <w:t>ietv</w:t>
      </w:r>
      <w:r w:rsidR="00365B62" w:rsidRPr="00E31DD3">
        <w:rPr>
          <w:i/>
          <w:spacing w:val="-1"/>
          <w:lang w:val="lv-LV"/>
        </w:rPr>
        <w:t>e</w:t>
      </w:r>
      <w:r w:rsidR="00365B62" w:rsidRPr="00E31DD3">
        <w:rPr>
          <w:i/>
          <w:lang w:val="lv-LV"/>
        </w:rPr>
        <w:t xml:space="preserve">r </w:t>
      </w:r>
      <w:r w:rsidR="00365B62" w:rsidRPr="00E31DD3">
        <w:rPr>
          <w:i/>
          <w:spacing w:val="-1"/>
          <w:lang w:val="lv-LV"/>
        </w:rPr>
        <w:t>e</w:t>
      </w:r>
      <w:r w:rsidR="00365B62" w:rsidRPr="00E31DD3">
        <w:rPr>
          <w:i/>
          <w:lang w:val="lv-LV"/>
        </w:rPr>
        <w:t>lektr</w:t>
      </w:r>
      <w:r w:rsidR="00365B62" w:rsidRPr="00E31DD3">
        <w:rPr>
          <w:i/>
          <w:spacing w:val="-1"/>
          <w:lang w:val="lv-LV"/>
        </w:rPr>
        <w:t>oe</w:t>
      </w:r>
      <w:r w:rsidR="00365B62" w:rsidRPr="00E31DD3">
        <w:rPr>
          <w:i/>
          <w:lang w:val="lv-LV"/>
        </w:rPr>
        <w:t>n</w:t>
      </w:r>
      <w:r w:rsidR="00365B62" w:rsidRPr="00E31DD3">
        <w:rPr>
          <w:i/>
          <w:spacing w:val="1"/>
          <w:lang w:val="lv-LV"/>
        </w:rPr>
        <w:t>er</w:t>
      </w:r>
      <w:r w:rsidR="00365B62" w:rsidRPr="00E31DD3">
        <w:rPr>
          <w:i/>
          <w:spacing w:val="-2"/>
          <w:lang w:val="lv-LV"/>
        </w:rPr>
        <w:t>ģ</w:t>
      </w:r>
      <w:r w:rsidR="00365B62" w:rsidRPr="00E31DD3">
        <w:rPr>
          <w:i/>
          <w:lang w:val="lv-LV"/>
        </w:rPr>
        <w:t>i</w:t>
      </w:r>
      <w:r w:rsidR="00365B62" w:rsidRPr="00E31DD3">
        <w:rPr>
          <w:i/>
          <w:spacing w:val="1"/>
          <w:lang w:val="lv-LV"/>
        </w:rPr>
        <w:t>j</w:t>
      </w:r>
      <w:r w:rsidR="00365B62" w:rsidRPr="00E31DD3">
        <w:rPr>
          <w:i/>
          <w:spacing w:val="-1"/>
          <w:lang w:val="lv-LV"/>
        </w:rPr>
        <w:t>a</w:t>
      </w:r>
      <w:r w:rsidR="00365B62" w:rsidRPr="00E31DD3">
        <w:rPr>
          <w:i/>
          <w:lang w:val="lv-LV"/>
        </w:rPr>
        <w:t>s</w:t>
      </w:r>
      <w:r w:rsidR="00365B62" w:rsidRPr="00E31DD3">
        <w:rPr>
          <w:i/>
          <w:spacing w:val="1"/>
          <w:lang w:val="lv-LV"/>
        </w:rPr>
        <w:t xml:space="preserve"> </w:t>
      </w:r>
      <w:r w:rsidR="00365B62" w:rsidRPr="00E31DD3">
        <w:rPr>
          <w:i/>
          <w:lang w:val="lv-LV"/>
        </w:rPr>
        <w:t>p</w:t>
      </w:r>
      <w:r w:rsidR="00365B62" w:rsidRPr="00E31DD3">
        <w:rPr>
          <w:i/>
          <w:spacing w:val="-1"/>
          <w:lang w:val="lv-LV"/>
        </w:rPr>
        <w:t>ā</w:t>
      </w:r>
      <w:r w:rsidR="00365B62" w:rsidRPr="00E31DD3">
        <w:rPr>
          <w:i/>
          <w:lang w:val="lv-LV"/>
        </w:rPr>
        <w:t>rdoš</w:t>
      </w:r>
      <w:r w:rsidR="00365B62" w:rsidRPr="00E31DD3">
        <w:rPr>
          <w:i/>
          <w:spacing w:val="1"/>
          <w:lang w:val="lv-LV"/>
        </w:rPr>
        <w:t>a</w:t>
      </w:r>
      <w:r w:rsidR="00365B62" w:rsidRPr="00E31DD3">
        <w:rPr>
          <w:i/>
          <w:lang w:val="lv-LV"/>
        </w:rPr>
        <w:t>nu,</w:t>
      </w:r>
      <w:r w:rsidR="00365B62" w:rsidRPr="00E31DD3">
        <w:rPr>
          <w:i/>
          <w:spacing w:val="1"/>
          <w:lang w:val="lv-LV"/>
        </w:rPr>
        <w:t xml:space="preserve"> </w:t>
      </w:r>
      <w:r w:rsidR="00365B62" w:rsidRPr="00E31DD3">
        <w:rPr>
          <w:i/>
          <w:lang w:val="lv-LV"/>
        </w:rPr>
        <w:t>b</w:t>
      </w:r>
      <w:r w:rsidR="00365B62" w:rsidRPr="00E31DD3">
        <w:rPr>
          <w:i/>
          <w:spacing w:val="-1"/>
          <w:lang w:val="lv-LV"/>
        </w:rPr>
        <w:t>a</w:t>
      </w:r>
      <w:r w:rsidR="00365B62" w:rsidRPr="00E31DD3">
        <w:rPr>
          <w:i/>
          <w:lang w:val="lv-LV"/>
        </w:rPr>
        <w:t>lans</w:t>
      </w:r>
      <w:r w:rsidR="00365B62" w:rsidRPr="00E31DD3">
        <w:rPr>
          <w:i/>
          <w:spacing w:val="-1"/>
          <w:lang w:val="lv-LV"/>
        </w:rPr>
        <w:t>ē</w:t>
      </w:r>
      <w:r w:rsidR="00365B62" w:rsidRPr="00E31DD3">
        <w:rPr>
          <w:i/>
          <w:lang w:val="lv-LV"/>
        </w:rPr>
        <w:t>š</w:t>
      </w:r>
      <w:r w:rsidR="00365B62" w:rsidRPr="00E31DD3">
        <w:rPr>
          <w:i/>
          <w:spacing w:val="-1"/>
          <w:lang w:val="lv-LV"/>
        </w:rPr>
        <w:t>a</w:t>
      </w:r>
      <w:r w:rsidR="00365B62" w:rsidRPr="00E31DD3">
        <w:rPr>
          <w:i/>
          <w:lang w:val="lv-LV"/>
        </w:rPr>
        <w:t>n</w:t>
      </w:r>
      <w:r w:rsidR="00365B62" w:rsidRPr="00E31DD3">
        <w:rPr>
          <w:i/>
          <w:spacing w:val="-1"/>
          <w:lang w:val="lv-LV"/>
        </w:rPr>
        <w:t>a</w:t>
      </w:r>
      <w:r w:rsidR="00365B62" w:rsidRPr="00E31DD3">
        <w:rPr>
          <w:i/>
          <w:lang w:val="lv-LV"/>
        </w:rPr>
        <w:t>s</w:t>
      </w:r>
      <w:r w:rsidR="00365B62" w:rsidRPr="00E31DD3">
        <w:rPr>
          <w:i/>
          <w:spacing w:val="1"/>
          <w:lang w:val="lv-LV"/>
        </w:rPr>
        <w:t xml:space="preserve"> </w:t>
      </w:r>
      <w:r w:rsidR="00365B62" w:rsidRPr="00E31DD3">
        <w:rPr>
          <w:i/>
          <w:lang w:val="lv-LV"/>
        </w:rPr>
        <w:t>p</w:t>
      </w:r>
      <w:r w:rsidR="00365B62" w:rsidRPr="00E31DD3">
        <w:rPr>
          <w:i/>
          <w:spacing w:val="-1"/>
          <w:lang w:val="lv-LV"/>
        </w:rPr>
        <w:t>a</w:t>
      </w:r>
      <w:r w:rsidR="00365B62" w:rsidRPr="00E31DD3">
        <w:rPr>
          <w:i/>
          <w:lang w:val="lv-LV"/>
        </w:rPr>
        <w:t>k</w:t>
      </w:r>
      <w:r w:rsidR="00365B62" w:rsidRPr="00E31DD3">
        <w:rPr>
          <w:i/>
          <w:spacing w:val="-1"/>
          <w:lang w:val="lv-LV"/>
        </w:rPr>
        <w:t>a</w:t>
      </w:r>
      <w:r w:rsidR="00365B62" w:rsidRPr="00E31DD3">
        <w:rPr>
          <w:i/>
          <w:lang w:val="lv-LV"/>
        </w:rPr>
        <w:t>lp</w:t>
      </w:r>
      <w:r w:rsidR="00365B62" w:rsidRPr="00E31DD3">
        <w:rPr>
          <w:i/>
          <w:spacing w:val="3"/>
          <w:lang w:val="lv-LV"/>
        </w:rPr>
        <w:t>o</w:t>
      </w:r>
      <w:r w:rsidR="00365B62" w:rsidRPr="00E31DD3">
        <w:rPr>
          <w:i/>
          <w:lang w:val="lv-LV"/>
        </w:rPr>
        <w:t>ju</w:t>
      </w:r>
      <w:r w:rsidR="00365B62" w:rsidRPr="00E31DD3">
        <w:rPr>
          <w:i/>
          <w:spacing w:val="1"/>
          <w:lang w:val="lv-LV"/>
        </w:rPr>
        <w:t>m</w:t>
      </w:r>
      <w:r w:rsidR="00365B62" w:rsidRPr="00E31DD3">
        <w:rPr>
          <w:i/>
          <w:lang w:val="lv-LV"/>
        </w:rPr>
        <w:t>a snie</w:t>
      </w:r>
      <w:r w:rsidR="00365B62" w:rsidRPr="00E31DD3">
        <w:rPr>
          <w:i/>
          <w:spacing w:val="-3"/>
          <w:lang w:val="lv-LV"/>
        </w:rPr>
        <w:t>g</w:t>
      </w:r>
      <w:r w:rsidR="00365B62" w:rsidRPr="00E31DD3">
        <w:rPr>
          <w:i/>
          <w:lang w:val="lv-LV"/>
        </w:rPr>
        <w:t>š</w:t>
      </w:r>
      <w:r w:rsidR="00365B62" w:rsidRPr="00E31DD3">
        <w:rPr>
          <w:i/>
          <w:spacing w:val="-1"/>
          <w:lang w:val="lv-LV"/>
        </w:rPr>
        <w:t>a</w:t>
      </w:r>
      <w:r w:rsidR="00365B62" w:rsidRPr="00E31DD3">
        <w:rPr>
          <w:i/>
          <w:lang w:val="lv-LV"/>
        </w:rPr>
        <w:t>nu,</w:t>
      </w:r>
      <w:r w:rsidR="00365B62" w:rsidRPr="00E31DD3">
        <w:rPr>
          <w:i/>
          <w:spacing w:val="1"/>
          <w:lang w:val="lv-LV"/>
        </w:rPr>
        <w:t xml:space="preserve"> </w:t>
      </w:r>
      <w:r w:rsidR="00365B62" w:rsidRPr="00E31DD3">
        <w:rPr>
          <w:i/>
          <w:lang w:val="lv-LV"/>
        </w:rPr>
        <w:t>r</w:t>
      </w:r>
      <w:r w:rsidR="00365B62" w:rsidRPr="00E31DD3">
        <w:rPr>
          <w:i/>
          <w:spacing w:val="-2"/>
          <w:lang w:val="lv-LV"/>
        </w:rPr>
        <w:t>ē</w:t>
      </w:r>
      <w:r w:rsidR="00365B62" w:rsidRPr="00E31DD3">
        <w:rPr>
          <w:i/>
          <w:lang w:val="lv-LV"/>
        </w:rPr>
        <w:t>ķinu i</w:t>
      </w:r>
      <w:r w:rsidR="00365B62" w:rsidRPr="00E31DD3">
        <w:rPr>
          <w:i/>
          <w:spacing w:val="2"/>
          <w:lang w:val="lv-LV"/>
        </w:rPr>
        <w:t>z</w:t>
      </w:r>
      <w:r w:rsidR="00365B62" w:rsidRPr="00E31DD3">
        <w:rPr>
          <w:i/>
          <w:lang w:val="lv-LV"/>
        </w:rPr>
        <w:t>r</w:t>
      </w:r>
      <w:r w:rsidR="00365B62" w:rsidRPr="00E31DD3">
        <w:rPr>
          <w:i/>
          <w:spacing w:val="-2"/>
          <w:lang w:val="lv-LV"/>
        </w:rPr>
        <w:t>a</w:t>
      </w:r>
      <w:r w:rsidR="00365B62" w:rsidRPr="00E31DD3">
        <w:rPr>
          <w:i/>
          <w:lang w:val="lv-LV"/>
        </w:rPr>
        <w:t>kst</w:t>
      </w:r>
      <w:r w:rsidR="00365B62" w:rsidRPr="00E31DD3">
        <w:rPr>
          <w:i/>
          <w:spacing w:val="1"/>
          <w:lang w:val="lv-LV"/>
        </w:rPr>
        <w:t>ī</w:t>
      </w:r>
      <w:r w:rsidR="00365B62" w:rsidRPr="00E31DD3">
        <w:rPr>
          <w:i/>
          <w:lang w:val="lv-LV"/>
        </w:rPr>
        <w:t>š</w:t>
      </w:r>
      <w:r w:rsidR="00365B62" w:rsidRPr="00E31DD3">
        <w:rPr>
          <w:i/>
          <w:spacing w:val="-1"/>
          <w:lang w:val="lv-LV"/>
        </w:rPr>
        <w:t>a</w:t>
      </w:r>
      <w:r w:rsidR="00365B62" w:rsidRPr="00E31DD3">
        <w:rPr>
          <w:i/>
          <w:lang w:val="lv-LV"/>
        </w:rPr>
        <w:t>nu,</w:t>
      </w:r>
      <w:r w:rsidR="00365B62" w:rsidRPr="00E31DD3">
        <w:rPr>
          <w:i/>
          <w:spacing w:val="2"/>
          <w:lang w:val="lv-LV"/>
        </w:rPr>
        <w:t xml:space="preserve"> </w:t>
      </w:r>
      <w:r w:rsidR="00365B62" w:rsidRPr="00E31DD3">
        <w:rPr>
          <w:i/>
          <w:lang w:val="lv-LV"/>
        </w:rPr>
        <w:t>maks</w:t>
      </w:r>
      <w:r w:rsidR="00365B62" w:rsidRPr="00E31DD3">
        <w:rPr>
          <w:i/>
          <w:spacing w:val="-1"/>
          <w:lang w:val="lv-LV"/>
        </w:rPr>
        <w:t>ā</w:t>
      </w:r>
      <w:r w:rsidR="00365B62" w:rsidRPr="00E31DD3">
        <w:rPr>
          <w:i/>
          <w:lang w:val="lv-LV"/>
        </w:rPr>
        <w:t>ju</w:t>
      </w:r>
      <w:r w:rsidR="00365B62" w:rsidRPr="00E31DD3">
        <w:rPr>
          <w:i/>
          <w:spacing w:val="1"/>
          <w:lang w:val="lv-LV"/>
        </w:rPr>
        <w:t>m</w:t>
      </w:r>
      <w:r w:rsidR="00365B62" w:rsidRPr="00E31DD3">
        <w:rPr>
          <w:i/>
          <w:lang w:val="lv-LV"/>
        </w:rPr>
        <w:t>u iek</w:t>
      </w:r>
      <w:r w:rsidR="00365B62" w:rsidRPr="00E31DD3">
        <w:rPr>
          <w:i/>
          <w:spacing w:val="-1"/>
          <w:lang w:val="lv-LV"/>
        </w:rPr>
        <w:t>a</w:t>
      </w:r>
      <w:r w:rsidR="00365B62" w:rsidRPr="00E31DD3">
        <w:rPr>
          <w:i/>
          <w:lang w:val="lv-LV"/>
        </w:rPr>
        <w:t>s</w:t>
      </w:r>
      <w:r w:rsidR="00365B62" w:rsidRPr="00E31DD3">
        <w:rPr>
          <w:i/>
          <w:spacing w:val="-1"/>
          <w:lang w:val="lv-LV"/>
        </w:rPr>
        <w:t>ē</w:t>
      </w:r>
      <w:r w:rsidR="00365B62" w:rsidRPr="00E31DD3">
        <w:rPr>
          <w:i/>
          <w:lang w:val="lv-LV"/>
        </w:rPr>
        <w:t>š</w:t>
      </w:r>
      <w:r w:rsidR="00365B62" w:rsidRPr="00E31DD3">
        <w:rPr>
          <w:i/>
          <w:spacing w:val="-1"/>
          <w:lang w:val="lv-LV"/>
        </w:rPr>
        <w:t>a</w:t>
      </w:r>
      <w:r w:rsidR="00365B62" w:rsidRPr="00E31DD3">
        <w:rPr>
          <w:i/>
          <w:lang w:val="lv-LV"/>
        </w:rPr>
        <w:t>nu,</w:t>
      </w:r>
      <w:r w:rsidR="00365B62" w:rsidRPr="00E31DD3">
        <w:rPr>
          <w:i/>
          <w:spacing w:val="2"/>
          <w:lang w:val="lv-LV"/>
        </w:rPr>
        <w:t xml:space="preserve"> </w:t>
      </w:r>
      <w:r w:rsidR="00365B62" w:rsidRPr="00E31DD3">
        <w:rPr>
          <w:i/>
          <w:spacing w:val="-1"/>
          <w:lang w:val="lv-LV"/>
        </w:rPr>
        <w:t>a</w:t>
      </w:r>
      <w:r w:rsidR="00365B62" w:rsidRPr="00E31DD3">
        <w:rPr>
          <w:i/>
          <w:lang w:val="lv-LV"/>
        </w:rPr>
        <w:t>pstr</w:t>
      </w:r>
      <w:r w:rsidR="00365B62" w:rsidRPr="00E31DD3">
        <w:rPr>
          <w:i/>
          <w:spacing w:val="-1"/>
          <w:lang w:val="lv-LV"/>
        </w:rPr>
        <w:t>ā</w:t>
      </w:r>
      <w:r w:rsidR="00365B62" w:rsidRPr="00E31DD3">
        <w:rPr>
          <w:i/>
          <w:lang w:val="lv-LV"/>
        </w:rPr>
        <w:t>di</w:t>
      </w:r>
      <w:r w:rsidR="00365B62" w:rsidRPr="00E31DD3">
        <w:rPr>
          <w:i/>
          <w:spacing w:val="3"/>
          <w:lang w:val="lv-LV"/>
        </w:rPr>
        <w:t xml:space="preserve"> </w:t>
      </w:r>
      <w:r w:rsidR="00365B62" w:rsidRPr="00E31DD3">
        <w:rPr>
          <w:i/>
          <w:lang w:val="lv-LV"/>
        </w:rPr>
        <w:t>un</w:t>
      </w:r>
      <w:r w:rsidR="00365B62" w:rsidRPr="00E31DD3">
        <w:rPr>
          <w:i/>
          <w:spacing w:val="2"/>
          <w:lang w:val="lv-LV"/>
        </w:rPr>
        <w:t xml:space="preserve"> </w:t>
      </w:r>
      <w:r w:rsidR="00365B62" w:rsidRPr="00E31DD3">
        <w:rPr>
          <w:i/>
          <w:spacing w:val="-1"/>
          <w:lang w:val="lv-LV"/>
        </w:rPr>
        <w:t>c</w:t>
      </w:r>
      <w:r w:rsidR="00365B62" w:rsidRPr="00E31DD3">
        <w:rPr>
          <w:i/>
          <w:lang w:val="lv-LV"/>
        </w:rPr>
        <w:t>i</w:t>
      </w:r>
      <w:r w:rsidR="00365B62" w:rsidRPr="00E31DD3">
        <w:rPr>
          <w:i/>
          <w:spacing w:val="1"/>
          <w:lang w:val="lv-LV"/>
        </w:rPr>
        <w:t>t</w:t>
      </w:r>
      <w:r w:rsidR="00365B62" w:rsidRPr="00E31DD3">
        <w:rPr>
          <w:i/>
          <w:spacing w:val="-1"/>
          <w:lang w:val="lv-LV"/>
        </w:rPr>
        <w:t>a</w:t>
      </w:r>
      <w:r w:rsidR="00365B62" w:rsidRPr="00E31DD3">
        <w:rPr>
          <w:i/>
          <w:lang w:val="lv-LV"/>
        </w:rPr>
        <w:t>s</w:t>
      </w:r>
      <w:r w:rsidR="00365B62" w:rsidRPr="00E31DD3">
        <w:rPr>
          <w:i/>
          <w:spacing w:val="2"/>
          <w:lang w:val="lv-LV"/>
        </w:rPr>
        <w:t xml:space="preserve"> </w:t>
      </w:r>
      <w:r w:rsidR="00365B62" w:rsidRPr="00E31DD3">
        <w:rPr>
          <w:i/>
          <w:lang w:val="lv-LV"/>
        </w:rPr>
        <w:t>d</w:t>
      </w:r>
      <w:r w:rsidR="00365B62" w:rsidRPr="00E31DD3">
        <w:rPr>
          <w:i/>
          <w:spacing w:val="-1"/>
          <w:lang w:val="lv-LV"/>
        </w:rPr>
        <w:t>a</w:t>
      </w:r>
      <w:r w:rsidR="00365B62" w:rsidRPr="00E31DD3">
        <w:rPr>
          <w:i/>
          <w:lang w:val="lv-LV"/>
        </w:rPr>
        <w:t>rbīb</w:t>
      </w:r>
      <w:r w:rsidR="00365B62" w:rsidRPr="00E31DD3">
        <w:rPr>
          <w:i/>
          <w:spacing w:val="-1"/>
          <w:lang w:val="lv-LV"/>
        </w:rPr>
        <w:t>a</w:t>
      </w:r>
      <w:r w:rsidR="00365B62" w:rsidRPr="00E31DD3">
        <w:rPr>
          <w:i/>
          <w:lang w:val="lv-LV"/>
        </w:rPr>
        <w:t>s,</w:t>
      </w:r>
      <w:r w:rsidR="00365B62" w:rsidRPr="00E31DD3">
        <w:rPr>
          <w:i/>
          <w:spacing w:val="2"/>
          <w:lang w:val="lv-LV"/>
        </w:rPr>
        <w:t xml:space="preserve"> </w:t>
      </w:r>
      <w:r w:rsidR="00365B62" w:rsidRPr="00E31DD3">
        <w:rPr>
          <w:i/>
          <w:lang w:val="lv-LV"/>
        </w:rPr>
        <w:t>k</w:t>
      </w:r>
      <w:r w:rsidR="00365B62" w:rsidRPr="00E31DD3">
        <w:rPr>
          <w:i/>
          <w:spacing w:val="-1"/>
          <w:lang w:val="lv-LV"/>
        </w:rPr>
        <w:t>a</w:t>
      </w:r>
      <w:r w:rsidR="00365B62" w:rsidRPr="00E31DD3">
        <w:rPr>
          <w:i/>
          <w:lang w:val="lv-LV"/>
        </w:rPr>
        <w:t>s</w:t>
      </w:r>
      <w:r w:rsidR="00365B62" w:rsidRPr="00E31DD3">
        <w:rPr>
          <w:i/>
          <w:spacing w:val="2"/>
          <w:lang w:val="lv-LV"/>
        </w:rPr>
        <w:t xml:space="preserve"> </w:t>
      </w:r>
      <w:r w:rsidR="00365B62" w:rsidRPr="00E31DD3">
        <w:rPr>
          <w:i/>
          <w:lang w:val="lv-LV"/>
        </w:rPr>
        <w:t>s</w:t>
      </w:r>
      <w:r w:rsidR="00365B62" w:rsidRPr="00E31DD3">
        <w:rPr>
          <w:i/>
          <w:spacing w:val="-1"/>
          <w:lang w:val="lv-LV"/>
        </w:rPr>
        <w:t>a</w:t>
      </w:r>
      <w:r w:rsidR="00365B62" w:rsidRPr="00E31DD3">
        <w:rPr>
          <w:i/>
          <w:lang w:val="lv-LV"/>
        </w:rPr>
        <w:t>is</w:t>
      </w:r>
      <w:r w:rsidR="00365B62" w:rsidRPr="00E31DD3">
        <w:rPr>
          <w:i/>
          <w:spacing w:val="-1"/>
          <w:lang w:val="lv-LV"/>
        </w:rPr>
        <w:t>t</w:t>
      </w:r>
      <w:r w:rsidR="00365B62" w:rsidRPr="00E31DD3">
        <w:rPr>
          <w:i/>
          <w:lang w:val="lv-LV"/>
        </w:rPr>
        <w:t>ī</w:t>
      </w:r>
      <w:r w:rsidR="00365B62" w:rsidRPr="00E31DD3">
        <w:rPr>
          <w:i/>
          <w:spacing w:val="1"/>
          <w:lang w:val="lv-LV"/>
        </w:rPr>
        <w:t>t</w:t>
      </w:r>
      <w:r w:rsidR="00365B62" w:rsidRPr="00E31DD3">
        <w:rPr>
          <w:i/>
          <w:spacing w:val="-1"/>
          <w:lang w:val="lv-LV"/>
        </w:rPr>
        <w:t>a</w:t>
      </w:r>
      <w:r w:rsidR="00365B62" w:rsidRPr="00E31DD3">
        <w:rPr>
          <w:i/>
          <w:lang w:val="lv-LV"/>
        </w:rPr>
        <w:t>s</w:t>
      </w:r>
      <w:r w:rsidR="00365B62" w:rsidRPr="00E31DD3">
        <w:rPr>
          <w:i/>
          <w:spacing w:val="2"/>
          <w:lang w:val="lv-LV"/>
        </w:rPr>
        <w:t xml:space="preserve"> </w:t>
      </w:r>
      <w:r w:rsidR="00365B62" w:rsidRPr="00E31DD3">
        <w:rPr>
          <w:i/>
          <w:spacing w:val="-1"/>
          <w:lang w:val="lv-LV"/>
        </w:rPr>
        <w:t>a</w:t>
      </w:r>
      <w:r w:rsidR="00365B62" w:rsidRPr="00E31DD3">
        <w:rPr>
          <w:i/>
          <w:lang w:val="lv-LV"/>
        </w:rPr>
        <w:t>r</w:t>
      </w:r>
      <w:r w:rsidR="00365B62" w:rsidRPr="00E31DD3">
        <w:rPr>
          <w:i/>
          <w:spacing w:val="1"/>
          <w:lang w:val="lv-LV"/>
        </w:rPr>
        <w:t xml:space="preserve"> </w:t>
      </w:r>
      <w:r w:rsidR="00365B62" w:rsidRPr="00E31DD3">
        <w:rPr>
          <w:i/>
          <w:spacing w:val="-1"/>
          <w:lang w:val="lv-LV"/>
        </w:rPr>
        <w:t>e</w:t>
      </w:r>
      <w:r w:rsidR="00365B62" w:rsidRPr="00E31DD3">
        <w:rPr>
          <w:i/>
          <w:lang w:val="lv-LV"/>
        </w:rPr>
        <w:t>lektr</w:t>
      </w:r>
      <w:r w:rsidR="00365B62" w:rsidRPr="00E31DD3">
        <w:rPr>
          <w:i/>
          <w:spacing w:val="-1"/>
          <w:lang w:val="lv-LV"/>
        </w:rPr>
        <w:t>oe</w:t>
      </w:r>
      <w:r w:rsidR="00365B62" w:rsidRPr="00E31DD3">
        <w:rPr>
          <w:i/>
          <w:lang w:val="lv-LV"/>
        </w:rPr>
        <w:t>n</w:t>
      </w:r>
      <w:r w:rsidR="00365B62" w:rsidRPr="00E31DD3">
        <w:rPr>
          <w:i/>
          <w:spacing w:val="-1"/>
          <w:lang w:val="lv-LV"/>
        </w:rPr>
        <w:t>e</w:t>
      </w:r>
      <w:r w:rsidR="00365B62" w:rsidRPr="00E31DD3">
        <w:rPr>
          <w:i/>
          <w:spacing w:val="1"/>
          <w:lang w:val="lv-LV"/>
        </w:rPr>
        <w:t>r</w:t>
      </w:r>
      <w:r w:rsidR="00365B62" w:rsidRPr="00E31DD3">
        <w:rPr>
          <w:i/>
          <w:spacing w:val="-2"/>
          <w:lang w:val="lv-LV"/>
        </w:rPr>
        <w:t>ģ</w:t>
      </w:r>
      <w:r w:rsidR="00365B62" w:rsidRPr="00E31DD3">
        <w:rPr>
          <w:i/>
          <w:lang w:val="lv-LV"/>
        </w:rPr>
        <w:t>i</w:t>
      </w:r>
      <w:r w:rsidR="00365B62" w:rsidRPr="00E31DD3">
        <w:rPr>
          <w:i/>
          <w:spacing w:val="1"/>
          <w:lang w:val="lv-LV"/>
        </w:rPr>
        <w:t>ja</w:t>
      </w:r>
      <w:r w:rsidR="00365B62" w:rsidRPr="00E31DD3">
        <w:rPr>
          <w:i/>
          <w:lang w:val="lv-LV"/>
        </w:rPr>
        <w:t>s t</w:t>
      </w:r>
      <w:r w:rsidR="00365B62" w:rsidRPr="00E31DD3">
        <w:rPr>
          <w:i/>
          <w:spacing w:val="1"/>
          <w:lang w:val="lv-LV"/>
        </w:rPr>
        <w:t>i</w:t>
      </w:r>
      <w:r w:rsidR="00365B62" w:rsidRPr="00E31DD3">
        <w:rPr>
          <w:i/>
          <w:lang w:val="lv-LV"/>
        </w:rPr>
        <w:t>rdznie</w:t>
      </w:r>
      <w:r w:rsidR="00365B62" w:rsidRPr="00E31DD3">
        <w:rPr>
          <w:i/>
          <w:spacing w:val="-1"/>
          <w:lang w:val="lv-LV"/>
        </w:rPr>
        <w:t>c</w:t>
      </w:r>
      <w:r w:rsidR="00365B62" w:rsidRPr="00E31DD3">
        <w:rPr>
          <w:i/>
          <w:lang w:val="lv-LV"/>
        </w:rPr>
        <w:t>ību</w:t>
      </w:r>
      <w:r w:rsidR="00365B62" w:rsidRPr="00E31DD3">
        <w:rPr>
          <w:i/>
          <w:spacing w:val="1"/>
          <w:lang w:val="lv-LV"/>
        </w:rPr>
        <w:t xml:space="preserve"> </w:t>
      </w:r>
      <w:r w:rsidR="00365B62" w:rsidRPr="00E31DD3">
        <w:rPr>
          <w:i/>
          <w:lang w:val="lv-LV"/>
        </w:rPr>
        <w:t>un</w:t>
      </w:r>
      <w:r w:rsidR="00365B62" w:rsidRPr="00E31DD3">
        <w:rPr>
          <w:i/>
          <w:spacing w:val="1"/>
          <w:lang w:val="lv-LV"/>
        </w:rPr>
        <w:t xml:space="preserve"> </w:t>
      </w:r>
      <w:r w:rsidR="00365B62" w:rsidRPr="00E31DD3">
        <w:rPr>
          <w:i/>
          <w:lang w:val="lv-LV"/>
        </w:rPr>
        <w:t>i</w:t>
      </w:r>
      <w:r w:rsidR="00365B62" w:rsidRPr="00E31DD3">
        <w:rPr>
          <w:i/>
          <w:spacing w:val="2"/>
          <w:lang w:val="lv-LV"/>
        </w:rPr>
        <w:t>z</w:t>
      </w:r>
      <w:r w:rsidR="00365B62" w:rsidRPr="00E31DD3">
        <w:rPr>
          <w:i/>
          <w:lang w:val="lv-LV"/>
        </w:rPr>
        <w:t>pi</w:t>
      </w:r>
      <w:r w:rsidR="00365B62" w:rsidRPr="00E31DD3">
        <w:rPr>
          <w:i/>
          <w:spacing w:val="1"/>
          <w:lang w:val="lv-LV"/>
        </w:rPr>
        <w:t>l</w:t>
      </w:r>
      <w:r w:rsidR="00365B62" w:rsidRPr="00E31DD3">
        <w:rPr>
          <w:i/>
          <w:lang w:val="lv-LV"/>
        </w:rPr>
        <w:t>d</w:t>
      </w:r>
      <w:r w:rsidR="00365B62" w:rsidRPr="00E31DD3">
        <w:rPr>
          <w:i/>
          <w:spacing w:val="-1"/>
          <w:lang w:val="lv-LV"/>
        </w:rPr>
        <w:t>ā</w:t>
      </w:r>
      <w:r w:rsidR="00365B62" w:rsidRPr="00E31DD3">
        <w:rPr>
          <w:i/>
          <w:spacing w:val="-2"/>
          <w:lang w:val="lv-LV"/>
        </w:rPr>
        <w:t>m</w:t>
      </w:r>
      <w:r w:rsidR="00365B62" w:rsidRPr="00E31DD3">
        <w:rPr>
          <w:i/>
          <w:spacing w:val="-1"/>
          <w:lang w:val="lv-LV"/>
        </w:rPr>
        <w:t>a</w:t>
      </w:r>
      <w:r w:rsidR="00365B62" w:rsidRPr="00E31DD3">
        <w:rPr>
          <w:i/>
          <w:lang w:val="lv-LV"/>
        </w:rPr>
        <w:t>s</w:t>
      </w:r>
      <w:r w:rsidR="00365B62" w:rsidRPr="00E31DD3">
        <w:rPr>
          <w:i/>
          <w:spacing w:val="1"/>
          <w:lang w:val="lv-LV"/>
        </w:rPr>
        <w:t xml:space="preserve"> </w:t>
      </w:r>
      <w:r w:rsidR="00365B62" w:rsidRPr="00E31DD3">
        <w:rPr>
          <w:i/>
          <w:lang w:val="lv-LV"/>
        </w:rPr>
        <w:t>saskaņā ar iepirkuma procedūras dokumentiem (iepirkuma priekšmets neietver elektroenerģijas pārvadi un sadali).</w:t>
      </w:r>
      <w:r w:rsidR="00365B62" w:rsidRPr="00E31DD3">
        <w:rPr>
          <w:lang w:val="lv-LV"/>
        </w:rPr>
        <w:t xml:space="preserve"> Tehniskajā specifikācijā arī norād</w:t>
      </w:r>
      <w:r w:rsidR="00B025B9" w:rsidRPr="00E31DD3">
        <w:rPr>
          <w:lang w:val="lv-LV"/>
        </w:rPr>
        <w:t>īts, ka….</w:t>
      </w:r>
      <w:r w:rsidR="00B025B9" w:rsidRPr="00E31DD3">
        <w:rPr>
          <w:i/>
          <w:lang w:val="lv-LV"/>
        </w:rPr>
        <w:t>Elektroenerģijas tirgotājam jāsniedz balansēšanas pakalpojums un elektroenerģijas cenā jāiekļauj balansēšanas pakalpojuma cena.</w:t>
      </w:r>
    </w:p>
    <w:p w14:paraId="128E4710" w14:textId="06678DC9" w:rsidR="00672FD3" w:rsidRPr="00E31DD3" w:rsidRDefault="00672FD3" w:rsidP="00672FD3">
      <w:pPr>
        <w:ind w:left="25"/>
        <w:jc w:val="both"/>
        <w:rPr>
          <w:u w:val="single"/>
          <w:lang w:val="lv-LV" w:eastAsia="lv-LV"/>
        </w:rPr>
      </w:pPr>
      <w:r w:rsidRPr="00E31DD3">
        <w:rPr>
          <w:lang w:val="lv-LV"/>
        </w:rPr>
        <w:t>Savukārt</w:t>
      </w:r>
      <w:r w:rsidR="00B025B9" w:rsidRPr="00E31DD3">
        <w:rPr>
          <w:lang w:val="lv-LV"/>
        </w:rPr>
        <w:t xml:space="preserve">, Iepirkuma nolikuma 3.pielikumā (Finanšu piedāvājums – forma) ir detalizēti </w:t>
      </w:r>
      <w:r w:rsidRPr="00E31DD3">
        <w:rPr>
          <w:lang w:val="lv-LV"/>
        </w:rPr>
        <w:t xml:space="preserve">norādīts, kas ir jāiekļauj pretendenta piedāvātajā cenā, īpaši uzsverot, </w:t>
      </w:r>
      <w:r w:rsidRPr="00E31DD3">
        <w:rPr>
          <w:u w:val="single"/>
          <w:lang w:val="lv-LV"/>
        </w:rPr>
        <w:t xml:space="preserve">ka </w:t>
      </w:r>
      <w:r w:rsidRPr="00E31DD3">
        <w:rPr>
          <w:u w:val="single"/>
          <w:lang w:val="lv-LV" w:eastAsia="lv-LV"/>
        </w:rPr>
        <w:t xml:space="preserve">tajā netiek ietvertas izmaksas par </w:t>
      </w:r>
      <w:r w:rsidRPr="00E31DD3">
        <w:rPr>
          <w:i/>
          <w:u w:val="single"/>
          <w:lang w:val="lv-LV" w:eastAsia="lv-LV"/>
        </w:rPr>
        <w:t xml:space="preserve">Nord </w:t>
      </w:r>
      <w:proofErr w:type="spellStart"/>
      <w:r w:rsidRPr="00E31DD3">
        <w:rPr>
          <w:i/>
          <w:u w:val="single"/>
          <w:lang w:val="lv-LV" w:eastAsia="lv-LV"/>
        </w:rPr>
        <w:t>Pool</w:t>
      </w:r>
      <w:proofErr w:type="spellEnd"/>
      <w:r w:rsidRPr="00E31DD3">
        <w:rPr>
          <w:u w:val="single"/>
          <w:lang w:val="lv-LV" w:eastAsia="lv-LV"/>
        </w:rPr>
        <w:t xml:space="preserve"> biržas elektroenerģijas cenu. </w:t>
      </w:r>
    </w:p>
    <w:p w14:paraId="4DB71ED4" w14:textId="34EFA788" w:rsidR="00672FD3" w:rsidRPr="00E31DD3" w:rsidRDefault="00672FD3" w:rsidP="0068368D">
      <w:pPr>
        <w:ind w:left="25" w:firstLine="695"/>
        <w:jc w:val="both"/>
        <w:rPr>
          <w:u w:val="single"/>
          <w:lang w:val="lv-LV" w:eastAsia="lv-LV"/>
        </w:rPr>
      </w:pPr>
      <w:r w:rsidRPr="00E31DD3">
        <w:rPr>
          <w:lang w:val="lv-LV" w:eastAsia="lv-LV"/>
        </w:rPr>
        <w:t>Tāpat</w:t>
      </w:r>
      <w:r w:rsidR="00D91405" w:rsidRPr="00E31DD3">
        <w:rPr>
          <w:lang w:val="lv-LV" w:eastAsia="lv-LV"/>
        </w:rPr>
        <w:t xml:space="preserve"> norādām</w:t>
      </w:r>
      <w:r w:rsidRPr="00E31DD3">
        <w:rPr>
          <w:lang w:val="lv-LV" w:eastAsia="lv-LV"/>
        </w:rPr>
        <w:t xml:space="preserve">, </w:t>
      </w:r>
      <w:r w:rsidR="00D91405" w:rsidRPr="00E31DD3">
        <w:rPr>
          <w:lang w:val="lv-LV" w:eastAsia="lv-LV"/>
        </w:rPr>
        <w:t xml:space="preserve">ka </w:t>
      </w:r>
      <w:r w:rsidRPr="00E31DD3">
        <w:rPr>
          <w:lang w:val="lv-LV" w:eastAsia="lv-LV"/>
        </w:rPr>
        <w:t>saskaņā ar Publisko iepirk</w:t>
      </w:r>
      <w:r w:rsidR="00D91405" w:rsidRPr="00E31DD3">
        <w:rPr>
          <w:lang w:val="lv-LV" w:eastAsia="lv-LV"/>
        </w:rPr>
        <w:t>umu likumā skaidroto definīciju -</w:t>
      </w:r>
      <w:r w:rsidRPr="00E31DD3">
        <w:rPr>
          <w:lang w:val="lv-LV" w:eastAsia="lv-LV"/>
        </w:rPr>
        <w:t xml:space="preserve"> </w:t>
      </w:r>
      <w:r w:rsidR="00D91405" w:rsidRPr="00E31DD3">
        <w:rPr>
          <w:lang w:val="lv-LV" w:eastAsia="lv-LV"/>
        </w:rPr>
        <w:t xml:space="preserve">līgumcena ir kopējā samaksa par iepirkuma līguma izpildi, kurā ietverti visi piemērojamie nodokļi, </w:t>
      </w:r>
      <w:r w:rsidR="00D91405" w:rsidRPr="00E31DD3">
        <w:rPr>
          <w:u w:val="single"/>
          <w:lang w:val="lv-LV" w:eastAsia="lv-LV"/>
        </w:rPr>
        <w:t>izņemot pievienotās vērtības nodokli.</w:t>
      </w:r>
    </w:p>
    <w:p w14:paraId="63841BA4" w14:textId="77777777" w:rsidR="00D91405" w:rsidRPr="00E31DD3" w:rsidRDefault="00672FD3" w:rsidP="0068368D">
      <w:pPr>
        <w:ind w:left="25" w:firstLine="695"/>
        <w:jc w:val="both"/>
        <w:rPr>
          <w:lang w:val="lv-LV" w:eastAsia="lv-LV"/>
        </w:rPr>
      </w:pPr>
      <w:r w:rsidRPr="00E31DD3">
        <w:rPr>
          <w:lang w:val="lv-LV" w:eastAsia="lv-LV"/>
        </w:rPr>
        <w:t>Iev</w:t>
      </w:r>
      <w:r w:rsidR="00D91405" w:rsidRPr="00E31DD3">
        <w:rPr>
          <w:lang w:val="lv-LV" w:eastAsia="lv-LV"/>
        </w:rPr>
        <w:t xml:space="preserve">ērojot iepriekš minēto, Pasūtītāja ieskatā nepastāv interpretācijas iespējas par to, kas ir iekļaujams  Pretendenta finanšu piedāvājumā. </w:t>
      </w:r>
    </w:p>
    <w:p w14:paraId="142138FD" w14:textId="34603772" w:rsidR="00B025B9" w:rsidRPr="00E31DD3" w:rsidRDefault="00D91405" w:rsidP="00D91405">
      <w:pPr>
        <w:ind w:left="25"/>
        <w:jc w:val="both"/>
        <w:rPr>
          <w:lang w:val="lv-LV" w:eastAsia="lv-LV"/>
        </w:rPr>
      </w:pPr>
      <w:r w:rsidRPr="00E31DD3">
        <w:rPr>
          <w:lang w:val="lv-LV" w:eastAsia="lv-LV"/>
        </w:rPr>
        <w:t>Vienlaicīgi norādām, ka tehniskais un finanšu piedāvājums tiks pievienots iepirkuma līgumam un būs tā neatņemama sastāvdaļa.</w:t>
      </w:r>
    </w:p>
    <w:p w14:paraId="6A617867" w14:textId="3E6DF4C0" w:rsidR="0096758C" w:rsidRPr="00E31DD3" w:rsidRDefault="0096758C" w:rsidP="0081471B">
      <w:pPr>
        <w:shd w:val="clear" w:color="auto" w:fill="FFFFFF"/>
        <w:tabs>
          <w:tab w:val="left" w:pos="7925"/>
        </w:tabs>
        <w:jc w:val="both"/>
        <w:rPr>
          <w:b/>
          <w:color w:val="000000"/>
          <w:spacing w:val="-8"/>
          <w:u w:val="single"/>
          <w:lang w:val="lv-LV"/>
        </w:rPr>
      </w:pPr>
    </w:p>
    <w:p w14:paraId="0278481E" w14:textId="25272920" w:rsidR="00B37546" w:rsidRPr="00E31DD3" w:rsidRDefault="00B37546" w:rsidP="0081471B">
      <w:pPr>
        <w:shd w:val="clear" w:color="auto" w:fill="FFFFFF"/>
        <w:tabs>
          <w:tab w:val="left" w:pos="7925"/>
        </w:tabs>
        <w:jc w:val="both"/>
        <w:rPr>
          <w:b/>
          <w:color w:val="000000"/>
          <w:spacing w:val="-8"/>
          <w:lang w:val="lv-LV"/>
        </w:rPr>
      </w:pPr>
      <w:r w:rsidRPr="00E31DD3">
        <w:rPr>
          <w:b/>
          <w:color w:val="000000"/>
          <w:spacing w:val="-8"/>
          <w:u w:val="single"/>
          <w:lang w:val="lv-LV"/>
        </w:rPr>
        <w:t>Komisija vienbalsīgi nolemj:</w:t>
      </w:r>
    </w:p>
    <w:p w14:paraId="5B7353B4" w14:textId="77777777" w:rsidR="00B37546" w:rsidRPr="00E31DD3" w:rsidRDefault="00A9423F" w:rsidP="00B37546">
      <w:pPr>
        <w:pStyle w:val="ListParagraph"/>
        <w:numPr>
          <w:ilvl w:val="0"/>
          <w:numId w:val="28"/>
        </w:numPr>
        <w:shd w:val="clear" w:color="auto" w:fill="FFFFFF"/>
        <w:tabs>
          <w:tab w:val="left" w:pos="1134"/>
        </w:tabs>
        <w:jc w:val="both"/>
        <w:rPr>
          <w:b/>
          <w:color w:val="000000"/>
          <w:spacing w:val="-8"/>
          <w:lang w:val="lv-LV"/>
        </w:rPr>
      </w:pPr>
      <w:r w:rsidRPr="00E31DD3">
        <w:rPr>
          <w:b/>
          <w:color w:val="000000"/>
          <w:spacing w:val="-8"/>
          <w:lang w:val="lv-LV"/>
        </w:rPr>
        <w:t>Sniegt pretendentam</w:t>
      </w:r>
      <w:r w:rsidR="004D74CC" w:rsidRPr="00E31DD3">
        <w:rPr>
          <w:b/>
          <w:color w:val="000000"/>
          <w:spacing w:val="-8"/>
          <w:lang w:val="lv-LV"/>
        </w:rPr>
        <w:t xml:space="preserve"> iepirkuma komisijas</w:t>
      </w:r>
      <w:r w:rsidRPr="00E31DD3">
        <w:rPr>
          <w:b/>
          <w:color w:val="000000"/>
          <w:spacing w:val="-8"/>
          <w:lang w:val="lv-LV"/>
        </w:rPr>
        <w:t xml:space="preserve"> atbildes;</w:t>
      </w:r>
    </w:p>
    <w:p w14:paraId="191395CE" w14:textId="797B3250" w:rsidR="003738BF" w:rsidRPr="00B9739D" w:rsidRDefault="004D74CC" w:rsidP="0081471B">
      <w:pPr>
        <w:pStyle w:val="ListParagraph"/>
        <w:numPr>
          <w:ilvl w:val="0"/>
          <w:numId w:val="28"/>
        </w:numPr>
        <w:shd w:val="clear" w:color="auto" w:fill="FFFFFF"/>
        <w:tabs>
          <w:tab w:val="left" w:pos="1134"/>
        </w:tabs>
        <w:jc w:val="both"/>
        <w:rPr>
          <w:b/>
          <w:color w:val="000000"/>
          <w:spacing w:val="-8"/>
          <w:lang w:val="lv-LV"/>
        </w:rPr>
      </w:pPr>
      <w:proofErr w:type="spellStart"/>
      <w:r w:rsidRPr="00E31DD3">
        <w:rPr>
          <w:b/>
          <w:color w:val="000000"/>
          <w:spacing w:val="-8"/>
          <w:lang w:val="lv-LV"/>
        </w:rPr>
        <w:t>I.Bengai</w:t>
      </w:r>
      <w:proofErr w:type="spellEnd"/>
      <w:r w:rsidRPr="00E31DD3">
        <w:rPr>
          <w:b/>
          <w:color w:val="000000"/>
          <w:spacing w:val="-8"/>
          <w:lang w:val="lv-LV"/>
        </w:rPr>
        <w:t xml:space="preserve"> n</w:t>
      </w:r>
      <w:r w:rsidR="00A9423F" w:rsidRPr="00E31DD3">
        <w:rPr>
          <w:b/>
          <w:color w:val="000000"/>
          <w:spacing w:val="-8"/>
          <w:lang w:val="lv-LV"/>
        </w:rPr>
        <w:t xml:space="preserve">odrošināt atbilžu publicēšanu </w:t>
      </w:r>
      <w:r w:rsidR="00CC4F93" w:rsidRPr="00E31DD3">
        <w:rPr>
          <w:b/>
          <w:color w:val="000000"/>
          <w:spacing w:val="-8"/>
          <w:lang w:val="lv-LV"/>
        </w:rPr>
        <w:t>Elektronisko iepirkumu sistēmā</w:t>
      </w:r>
      <w:r w:rsidR="00A9423F" w:rsidRPr="00E31DD3">
        <w:rPr>
          <w:b/>
          <w:color w:val="000000"/>
          <w:spacing w:val="-8"/>
          <w:lang w:val="lv-LV"/>
        </w:rPr>
        <w:t xml:space="preserve"> un RTU tīmekļvietnē pie konkursa dokumentācijas. </w:t>
      </w:r>
      <w:r w:rsidR="003A4222" w:rsidRPr="00E31DD3">
        <w:rPr>
          <w:b/>
          <w:color w:val="000000"/>
          <w:spacing w:val="-8"/>
          <w:lang w:val="lv-LV"/>
        </w:rPr>
        <w:t xml:space="preserve"> </w:t>
      </w:r>
    </w:p>
    <w:p w14:paraId="1F66B38A" w14:textId="19CBA2EB" w:rsidR="003738BF" w:rsidRPr="0068368D" w:rsidRDefault="003738BF" w:rsidP="003738BF">
      <w:pPr>
        <w:keepNext/>
        <w:keepLines/>
        <w:rPr>
          <w:sz w:val="22"/>
          <w:szCs w:val="22"/>
          <w:lang w:val="lv-LV"/>
        </w:rPr>
      </w:pPr>
      <w:r w:rsidRPr="0068368D">
        <w:rPr>
          <w:sz w:val="22"/>
          <w:szCs w:val="22"/>
          <w:lang w:val="lv-LV"/>
        </w:rPr>
        <w:t>S</w:t>
      </w:r>
      <w:r w:rsidR="001D35A1" w:rsidRPr="0068368D">
        <w:rPr>
          <w:sz w:val="22"/>
          <w:szCs w:val="22"/>
          <w:lang w:val="lv-LV"/>
        </w:rPr>
        <w:t xml:space="preserve">ēdi slēdz: </w:t>
      </w:r>
      <w:proofErr w:type="spellStart"/>
      <w:r w:rsidR="0003007A" w:rsidRPr="0068368D">
        <w:rPr>
          <w:sz w:val="22"/>
          <w:szCs w:val="22"/>
          <w:lang w:val="lv-LV"/>
        </w:rPr>
        <w:t>I.Benga</w:t>
      </w:r>
      <w:proofErr w:type="spellEnd"/>
      <w:r w:rsidR="001D35A1" w:rsidRPr="0068368D">
        <w:rPr>
          <w:sz w:val="22"/>
          <w:szCs w:val="22"/>
          <w:lang w:val="lv-LV"/>
        </w:rPr>
        <w:t>, plkst. 1</w:t>
      </w:r>
      <w:r w:rsidR="005F7C29" w:rsidRPr="0068368D">
        <w:rPr>
          <w:sz w:val="22"/>
          <w:szCs w:val="22"/>
          <w:lang w:val="lv-LV"/>
        </w:rPr>
        <w:t>0</w:t>
      </w:r>
      <w:r w:rsidRPr="0068368D">
        <w:rPr>
          <w:sz w:val="22"/>
          <w:szCs w:val="22"/>
          <w:lang w:val="lv-LV"/>
        </w:rPr>
        <w:t>:</w:t>
      </w:r>
      <w:r w:rsidR="005F7C29" w:rsidRPr="0068368D">
        <w:rPr>
          <w:sz w:val="22"/>
          <w:szCs w:val="22"/>
          <w:lang w:val="lv-LV"/>
        </w:rPr>
        <w:t>0</w:t>
      </w:r>
      <w:r w:rsidRPr="0068368D">
        <w:rPr>
          <w:sz w:val="22"/>
          <w:szCs w:val="22"/>
          <w:lang w:val="lv-LV"/>
        </w:rPr>
        <w:t>0.</w:t>
      </w:r>
    </w:p>
    <w:p w14:paraId="42027559" w14:textId="77777777" w:rsidR="003738BF" w:rsidRPr="0068368D" w:rsidRDefault="003738BF" w:rsidP="003738BF">
      <w:pPr>
        <w:keepNext/>
        <w:keepLines/>
        <w:rPr>
          <w:sz w:val="22"/>
          <w:szCs w:val="22"/>
          <w:lang w:val="lv-LV"/>
        </w:rPr>
      </w:pPr>
    </w:p>
    <w:tbl>
      <w:tblPr>
        <w:tblW w:w="22741" w:type="dxa"/>
        <w:tblInd w:w="-709" w:type="dxa"/>
        <w:tblLayout w:type="fixed"/>
        <w:tblLook w:val="01E0" w:firstRow="1" w:lastRow="1" w:firstColumn="1" w:lastColumn="1" w:noHBand="0" w:noVBand="0"/>
      </w:tblPr>
      <w:tblGrid>
        <w:gridCol w:w="4759"/>
        <w:gridCol w:w="12150"/>
        <w:gridCol w:w="2982"/>
        <w:gridCol w:w="2850"/>
      </w:tblGrid>
      <w:tr w:rsidR="006D1AA6" w:rsidRPr="0068368D" w14:paraId="2B749280" w14:textId="77777777" w:rsidTr="00A04B5F">
        <w:tc>
          <w:tcPr>
            <w:tcW w:w="4759" w:type="dxa"/>
          </w:tcPr>
          <w:p w14:paraId="735CA45B" w14:textId="77777777" w:rsidR="006D1AA6" w:rsidRPr="0068368D" w:rsidRDefault="006D1AA6" w:rsidP="00DF1AC2">
            <w:pPr>
              <w:jc w:val="both"/>
              <w:rPr>
                <w:sz w:val="22"/>
                <w:szCs w:val="22"/>
                <w:lang w:val="lv-LV"/>
              </w:rPr>
            </w:pPr>
            <w:r w:rsidRPr="0068368D">
              <w:rPr>
                <w:sz w:val="22"/>
                <w:szCs w:val="22"/>
                <w:lang w:val="lv-LV"/>
              </w:rPr>
              <w:t>Komisijas priekšsēdētājs:</w:t>
            </w:r>
          </w:p>
        </w:tc>
        <w:tc>
          <w:tcPr>
            <w:tcW w:w="12150" w:type="dxa"/>
          </w:tcPr>
          <w:p w14:paraId="28F73B34" w14:textId="77777777" w:rsidR="006D1AA6" w:rsidRPr="0068368D" w:rsidRDefault="006D1AA6" w:rsidP="00DF1AC2">
            <w:pPr>
              <w:rPr>
                <w:sz w:val="22"/>
                <w:szCs w:val="22"/>
                <w:lang w:val="lv-LV"/>
              </w:rPr>
            </w:pPr>
            <w:r w:rsidRPr="0068368D">
              <w:rPr>
                <w:sz w:val="22"/>
                <w:szCs w:val="22"/>
                <w:lang w:val="lv-LV"/>
              </w:rPr>
              <w:t>M. Briedis</w:t>
            </w:r>
          </w:p>
          <w:p w14:paraId="64B45EA8" w14:textId="77777777" w:rsidR="006D1AA6" w:rsidRPr="0068368D" w:rsidRDefault="006D1AA6" w:rsidP="00DF1AC2">
            <w:pPr>
              <w:jc w:val="both"/>
              <w:rPr>
                <w:sz w:val="22"/>
                <w:szCs w:val="22"/>
                <w:lang w:val="lv-LV"/>
              </w:rPr>
            </w:pPr>
          </w:p>
        </w:tc>
        <w:tc>
          <w:tcPr>
            <w:tcW w:w="2982" w:type="dxa"/>
          </w:tcPr>
          <w:p w14:paraId="76A03569" w14:textId="77777777" w:rsidR="006D1AA6" w:rsidRPr="0068368D" w:rsidRDefault="006D1AA6" w:rsidP="00DF1AC2">
            <w:pPr>
              <w:jc w:val="both"/>
              <w:rPr>
                <w:sz w:val="22"/>
                <w:szCs w:val="22"/>
                <w:lang w:val="lv-LV"/>
              </w:rPr>
            </w:pPr>
          </w:p>
        </w:tc>
        <w:tc>
          <w:tcPr>
            <w:tcW w:w="2850" w:type="dxa"/>
          </w:tcPr>
          <w:p w14:paraId="7B2DE9F0" w14:textId="77777777" w:rsidR="006D1AA6" w:rsidRPr="0068368D" w:rsidRDefault="006D1AA6" w:rsidP="00DF1AC2">
            <w:pPr>
              <w:rPr>
                <w:sz w:val="22"/>
                <w:szCs w:val="22"/>
                <w:lang w:val="lv-LV"/>
              </w:rPr>
            </w:pPr>
          </w:p>
        </w:tc>
      </w:tr>
      <w:tr w:rsidR="006D1AA6" w:rsidRPr="0068368D" w14:paraId="6AEEBC87" w14:textId="77777777" w:rsidTr="00C95592">
        <w:tc>
          <w:tcPr>
            <w:tcW w:w="4759" w:type="dxa"/>
          </w:tcPr>
          <w:p w14:paraId="32250B26" w14:textId="77777777" w:rsidR="006D1AA6" w:rsidRPr="0068368D" w:rsidRDefault="006D1AA6" w:rsidP="00DF1AC2">
            <w:pPr>
              <w:jc w:val="both"/>
              <w:rPr>
                <w:sz w:val="22"/>
                <w:szCs w:val="22"/>
                <w:lang w:val="lv-LV"/>
              </w:rPr>
            </w:pPr>
            <w:r w:rsidRPr="0068368D">
              <w:rPr>
                <w:sz w:val="22"/>
                <w:szCs w:val="22"/>
                <w:lang w:val="lv-LV"/>
              </w:rPr>
              <w:t>Komisijas priekšsēdētāja vietniece:</w:t>
            </w:r>
          </w:p>
        </w:tc>
        <w:tc>
          <w:tcPr>
            <w:tcW w:w="12150" w:type="dxa"/>
          </w:tcPr>
          <w:p w14:paraId="1AFB78AE" w14:textId="09631BEF" w:rsidR="006D1AA6" w:rsidRPr="0068368D" w:rsidRDefault="006D1AA6" w:rsidP="00DF1AC2">
            <w:pPr>
              <w:jc w:val="both"/>
              <w:rPr>
                <w:sz w:val="22"/>
                <w:szCs w:val="22"/>
                <w:lang w:val="lv-LV"/>
              </w:rPr>
            </w:pPr>
            <w:r w:rsidRPr="0068368D">
              <w:rPr>
                <w:sz w:val="22"/>
                <w:szCs w:val="22"/>
                <w:lang w:val="lv-LV"/>
              </w:rPr>
              <w:t>I. Benga</w:t>
            </w:r>
          </w:p>
        </w:tc>
        <w:tc>
          <w:tcPr>
            <w:tcW w:w="2982" w:type="dxa"/>
          </w:tcPr>
          <w:p w14:paraId="3C517BD6" w14:textId="77777777" w:rsidR="006D1AA6" w:rsidRPr="0068368D" w:rsidRDefault="006D1AA6" w:rsidP="00DF1AC2">
            <w:pPr>
              <w:jc w:val="both"/>
              <w:rPr>
                <w:sz w:val="22"/>
                <w:szCs w:val="22"/>
                <w:lang w:val="lv-LV"/>
              </w:rPr>
            </w:pPr>
          </w:p>
        </w:tc>
        <w:tc>
          <w:tcPr>
            <w:tcW w:w="2850" w:type="dxa"/>
          </w:tcPr>
          <w:p w14:paraId="1D08854E" w14:textId="77777777" w:rsidR="006D1AA6" w:rsidRPr="0068368D" w:rsidRDefault="006D1AA6" w:rsidP="00DF1AC2">
            <w:pPr>
              <w:rPr>
                <w:sz w:val="22"/>
                <w:szCs w:val="22"/>
                <w:lang w:val="lv-LV"/>
              </w:rPr>
            </w:pPr>
          </w:p>
        </w:tc>
      </w:tr>
      <w:tr w:rsidR="006D1AA6" w:rsidRPr="0068368D" w14:paraId="6B7F4791" w14:textId="77777777" w:rsidTr="00D22F66">
        <w:trPr>
          <w:gridAfter w:val="1"/>
          <w:wAfter w:w="2850" w:type="dxa"/>
        </w:trPr>
        <w:tc>
          <w:tcPr>
            <w:tcW w:w="4759" w:type="dxa"/>
          </w:tcPr>
          <w:p w14:paraId="63C373E9" w14:textId="77777777" w:rsidR="006D1AA6" w:rsidRPr="0068368D" w:rsidRDefault="006D1AA6" w:rsidP="00DF1AC2">
            <w:pPr>
              <w:jc w:val="both"/>
              <w:rPr>
                <w:sz w:val="22"/>
                <w:szCs w:val="22"/>
                <w:lang w:val="lv-LV"/>
              </w:rPr>
            </w:pPr>
          </w:p>
          <w:p w14:paraId="5C42AF00" w14:textId="77777777" w:rsidR="006D1AA6" w:rsidRPr="0068368D" w:rsidRDefault="006D1AA6" w:rsidP="00DF1AC2">
            <w:pPr>
              <w:jc w:val="both"/>
              <w:rPr>
                <w:sz w:val="22"/>
                <w:szCs w:val="22"/>
                <w:lang w:val="lv-LV"/>
              </w:rPr>
            </w:pPr>
            <w:r w:rsidRPr="0068368D">
              <w:rPr>
                <w:sz w:val="22"/>
                <w:szCs w:val="22"/>
                <w:lang w:val="lv-LV"/>
              </w:rPr>
              <w:t>Komisijas locekļi:</w:t>
            </w:r>
          </w:p>
        </w:tc>
        <w:tc>
          <w:tcPr>
            <w:tcW w:w="12150" w:type="dxa"/>
          </w:tcPr>
          <w:p w14:paraId="1403811D" w14:textId="77777777" w:rsidR="006D1AA6" w:rsidRPr="0068368D" w:rsidRDefault="006D1AA6" w:rsidP="00DF1AC2">
            <w:pPr>
              <w:jc w:val="both"/>
              <w:rPr>
                <w:sz w:val="22"/>
                <w:szCs w:val="22"/>
                <w:lang w:val="lv-LV"/>
              </w:rPr>
            </w:pPr>
          </w:p>
          <w:p w14:paraId="657D0089" w14:textId="77777777" w:rsidR="006D1AA6" w:rsidRPr="0068368D" w:rsidRDefault="006D1AA6" w:rsidP="00DF1AC2">
            <w:pPr>
              <w:jc w:val="both"/>
              <w:rPr>
                <w:sz w:val="22"/>
                <w:szCs w:val="22"/>
                <w:lang w:val="lv-LV"/>
              </w:rPr>
            </w:pPr>
            <w:proofErr w:type="spellStart"/>
            <w:r w:rsidRPr="0068368D">
              <w:rPr>
                <w:sz w:val="22"/>
                <w:szCs w:val="22"/>
                <w:lang w:val="lv-LV"/>
              </w:rPr>
              <w:t>S.Mazlazdiņa</w:t>
            </w:r>
            <w:proofErr w:type="spellEnd"/>
          </w:p>
          <w:p w14:paraId="4C15D7D6" w14:textId="77777777" w:rsidR="006D1AA6" w:rsidRPr="0068368D" w:rsidRDefault="006D1AA6" w:rsidP="00DF1AC2">
            <w:pPr>
              <w:jc w:val="both"/>
              <w:rPr>
                <w:sz w:val="22"/>
                <w:szCs w:val="22"/>
                <w:lang w:val="lv-LV"/>
              </w:rPr>
            </w:pPr>
          </w:p>
        </w:tc>
        <w:tc>
          <w:tcPr>
            <w:tcW w:w="2982" w:type="dxa"/>
          </w:tcPr>
          <w:p w14:paraId="7D060874" w14:textId="77777777" w:rsidR="006D1AA6" w:rsidRPr="0068368D" w:rsidRDefault="006D1AA6" w:rsidP="00DF1AC2">
            <w:pPr>
              <w:jc w:val="both"/>
              <w:rPr>
                <w:sz w:val="22"/>
                <w:szCs w:val="22"/>
                <w:lang w:val="lv-LV"/>
              </w:rPr>
            </w:pPr>
          </w:p>
        </w:tc>
      </w:tr>
      <w:tr w:rsidR="006D1AA6" w:rsidRPr="0068368D" w14:paraId="56687B9E" w14:textId="77777777" w:rsidTr="002628D6">
        <w:trPr>
          <w:gridAfter w:val="1"/>
          <w:wAfter w:w="2850" w:type="dxa"/>
        </w:trPr>
        <w:tc>
          <w:tcPr>
            <w:tcW w:w="4759" w:type="dxa"/>
          </w:tcPr>
          <w:p w14:paraId="0CE98894" w14:textId="77777777" w:rsidR="006D1AA6" w:rsidRPr="0068368D" w:rsidRDefault="006D1AA6" w:rsidP="00DF1AC2">
            <w:pPr>
              <w:jc w:val="both"/>
              <w:rPr>
                <w:sz w:val="22"/>
                <w:szCs w:val="22"/>
                <w:lang w:val="lv-LV"/>
              </w:rPr>
            </w:pPr>
          </w:p>
        </w:tc>
        <w:tc>
          <w:tcPr>
            <w:tcW w:w="12150" w:type="dxa"/>
          </w:tcPr>
          <w:p w14:paraId="2ACE8B78" w14:textId="4C1D9335" w:rsidR="006D1AA6" w:rsidRPr="0068368D" w:rsidRDefault="006D1AA6" w:rsidP="00DF1AC2">
            <w:pPr>
              <w:jc w:val="both"/>
              <w:rPr>
                <w:sz w:val="22"/>
                <w:szCs w:val="22"/>
                <w:lang w:val="lv-LV"/>
              </w:rPr>
            </w:pPr>
            <w:proofErr w:type="spellStart"/>
            <w:r w:rsidRPr="0068368D">
              <w:rPr>
                <w:sz w:val="22"/>
                <w:szCs w:val="22"/>
                <w:lang w:val="lv-LV"/>
              </w:rPr>
              <w:t>A.Kuziks</w:t>
            </w:r>
            <w:proofErr w:type="spellEnd"/>
            <w:r w:rsidRPr="0068368D">
              <w:rPr>
                <w:sz w:val="22"/>
                <w:szCs w:val="22"/>
                <w:lang w:val="lv-LV"/>
              </w:rPr>
              <w:t xml:space="preserve"> </w:t>
            </w:r>
          </w:p>
        </w:tc>
        <w:tc>
          <w:tcPr>
            <w:tcW w:w="2982" w:type="dxa"/>
          </w:tcPr>
          <w:p w14:paraId="50C95256" w14:textId="77777777" w:rsidR="006D1AA6" w:rsidRPr="0068368D" w:rsidRDefault="006D1AA6" w:rsidP="00DF1AC2">
            <w:pPr>
              <w:jc w:val="both"/>
              <w:rPr>
                <w:sz w:val="22"/>
                <w:szCs w:val="22"/>
                <w:lang w:val="lv-LV"/>
              </w:rPr>
            </w:pPr>
          </w:p>
        </w:tc>
      </w:tr>
      <w:tr w:rsidR="006D1AA6" w:rsidRPr="0068368D" w14:paraId="0383EFE3" w14:textId="77777777" w:rsidTr="006E2338">
        <w:trPr>
          <w:gridAfter w:val="1"/>
          <w:wAfter w:w="2850" w:type="dxa"/>
        </w:trPr>
        <w:tc>
          <w:tcPr>
            <w:tcW w:w="4759" w:type="dxa"/>
          </w:tcPr>
          <w:p w14:paraId="015B3617" w14:textId="77777777" w:rsidR="006D1AA6" w:rsidRPr="0068368D" w:rsidRDefault="006D1AA6" w:rsidP="00DF1AC2">
            <w:pPr>
              <w:jc w:val="both"/>
              <w:rPr>
                <w:sz w:val="22"/>
                <w:szCs w:val="22"/>
                <w:lang w:val="lv-LV"/>
              </w:rPr>
            </w:pPr>
          </w:p>
        </w:tc>
        <w:tc>
          <w:tcPr>
            <w:tcW w:w="12150" w:type="dxa"/>
          </w:tcPr>
          <w:p w14:paraId="4839B4DB" w14:textId="77777777" w:rsidR="006D1AA6" w:rsidRPr="0068368D" w:rsidRDefault="006D1AA6" w:rsidP="00DF1AC2">
            <w:pPr>
              <w:jc w:val="both"/>
              <w:rPr>
                <w:sz w:val="22"/>
                <w:szCs w:val="22"/>
                <w:lang w:val="lv-LV"/>
              </w:rPr>
            </w:pPr>
          </w:p>
          <w:p w14:paraId="29035DE4" w14:textId="68DC1371" w:rsidR="006D1AA6" w:rsidRPr="0068368D" w:rsidRDefault="006D1AA6" w:rsidP="00DF1AC2">
            <w:pPr>
              <w:jc w:val="both"/>
              <w:rPr>
                <w:sz w:val="22"/>
                <w:szCs w:val="22"/>
                <w:lang w:val="lv-LV"/>
              </w:rPr>
            </w:pPr>
            <w:proofErr w:type="spellStart"/>
            <w:r w:rsidRPr="0068368D">
              <w:rPr>
                <w:sz w:val="22"/>
                <w:szCs w:val="22"/>
                <w:lang w:val="lv-LV"/>
              </w:rPr>
              <w:t>A.Miončinskis</w:t>
            </w:r>
            <w:proofErr w:type="spellEnd"/>
            <w:r w:rsidRPr="0068368D">
              <w:rPr>
                <w:sz w:val="22"/>
                <w:szCs w:val="22"/>
                <w:lang w:val="lv-LV"/>
              </w:rPr>
              <w:t xml:space="preserve"> </w:t>
            </w:r>
          </w:p>
        </w:tc>
        <w:tc>
          <w:tcPr>
            <w:tcW w:w="2982" w:type="dxa"/>
          </w:tcPr>
          <w:p w14:paraId="0135AEEA" w14:textId="77777777" w:rsidR="006D1AA6" w:rsidRPr="0068368D" w:rsidRDefault="006D1AA6" w:rsidP="00DF1AC2">
            <w:pPr>
              <w:jc w:val="both"/>
              <w:rPr>
                <w:sz w:val="22"/>
                <w:szCs w:val="22"/>
                <w:lang w:val="lv-LV"/>
              </w:rPr>
            </w:pPr>
          </w:p>
        </w:tc>
      </w:tr>
      <w:tr w:rsidR="006D1AA6" w:rsidRPr="0068368D" w14:paraId="3D641F58" w14:textId="77777777" w:rsidTr="005516EE">
        <w:trPr>
          <w:gridAfter w:val="1"/>
          <w:wAfter w:w="2850" w:type="dxa"/>
        </w:trPr>
        <w:tc>
          <w:tcPr>
            <w:tcW w:w="4759" w:type="dxa"/>
          </w:tcPr>
          <w:p w14:paraId="77967B04" w14:textId="77777777" w:rsidR="006D1AA6" w:rsidRPr="0068368D" w:rsidRDefault="006D1AA6" w:rsidP="00DF1AC2">
            <w:pPr>
              <w:jc w:val="both"/>
              <w:rPr>
                <w:sz w:val="22"/>
                <w:szCs w:val="22"/>
                <w:lang w:val="lv-LV"/>
              </w:rPr>
            </w:pPr>
          </w:p>
        </w:tc>
        <w:tc>
          <w:tcPr>
            <w:tcW w:w="12150" w:type="dxa"/>
          </w:tcPr>
          <w:p w14:paraId="4FE8460B" w14:textId="77777777" w:rsidR="006D1AA6" w:rsidRPr="0068368D" w:rsidRDefault="006D1AA6" w:rsidP="00DF1AC2">
            <w:pPr>
              <w:jc w:val="both"/>
              <w:rPr>
                <w:sz w:val="22"/>
                <w:szCs w:val="22"/>
                <w:lang w:val="lv-LV"/>
              </w:rPr>
            </w:pPr>
          </w:p>
          <w:p w14:paraId="34CB14B7" w14:textId="1CD3EEBD" w:rsidR="006D1AA6" w:rsidRPr="0068368D" w:rsidRDefault="006D1AA6" w:rsidP="00DF1AC2">
            <w:pPr>
              <w:jc w:val="both"/>
              <w:rPr>
                <w:sz w:val="22"/>
                <w:szCs w:val="22"/>
                <w:lang w:val="lv-LV"/>
              </w:rPr>
            </w:pPr>
            <w:r w:rsidRPr="0068368D">
              <w:rPr>
                <w:sz w:val="22"/>
                <w:szCs w:val="22"/>
                <w:lang w:val="lv-LV"/>
              </w:rPr>
              <w:t>M. Strādnieks</w:t>
            </w:r>
          </w:p>
        </w:tc>
        <w:tc>
          <w:tcPr>
            <w:tcW w:w="2982" w:type="dxa"/>
          </w:tcPr>
          <w:p w14:paraId="6DE676B0" w14:textId="77777777" w:rsidR="006D1AA6" w:rsidRPr="0068368D" w:rsidRDefault="006D1AA6" w:rsidP="00DF1AC2">
            <w:pPr>
              <w:jc w:val="both"/>
              <w:rPr>
                <w:sz w:val="22"/>
                <w:szCs w:val="22"/>
                <w:lang w:val="lv-LV"/>
              </w:rPr>
            </w:pPr>
          </w:p>
        </w:tc>
      </w:tr>
    </w:tbl>
    <w:p w14:paraId="1139EA15" w14:textId="77777777" w:rsidR="00E05605" w:rsidRPr="0068368D" w:rsidRDefault="00E05605" w:rsidP="00B9739D">
      <w:pPr>
        <w:rPr>
          <w:sz w:val="22"/>
          <w:szCs w:val="22"/>
        </w:rPr>
      </w:pPr>
    </w:p>
    <w:sectPr w:rsidR="00E05605" w:rsidRPr="0068368D" w:rsidSect="00D76781">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1488" w14:textId="77777777" w:rsidR="00232E19" w:rsidRDefault="00232E19" w:rsidP="003649CE">
      <w:r>
        <w:separator/>
      </w:r>
    </w:p>
  </w:endnote>
  <w:endnote w:type="continuationSeparator" w:id="0">
    <w:p w14:paraId="68FEF395" w14:textId="77777777" w:rsidR="00232E19" w:rsidRDefault="00232E19" w:rsidP="003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920422"/>
      <w:docPartObj>
        <w:docPartGallery w:val="Page Numbers (Bottom of Page)"/>
        <w:docPartUnique/>
      </w:docPartObj>
    </w:sdtPr>
    <w:sdtEndPr>
      <w:rPr>
        <w:noProof/>
      </w:rPr>
    </w:sdtEndPr>
    <w:sdtContent>
      <w:p w14:paraId="133C7F7B" w14:textId="2EACBFC7" w:rsidR="003649CE" w:rsidRDefault="003649CE">
        <w:pPr>
          <w:pStyle w:val="Footer"/>
          <w:jc w:val="right"/>
        </w:pPr>
        <w:r>
          <w:fldChar w:fldCharType="begin"/>
        </w:r>
        <w:r>
          <w:instrText xml:space="preserve"> PAGE   \* MERGEFORMAT </w:instrText>
        </w:r>
        <w:r>
          <w:fldChar w:fldCharType="separate"/>
        </w:r>
        <w:r w:rsidR="001F2AFE">
          <w:rPr>
            <w:noProof/>
          </w:rPr>
          <w:t>5</w:t>
        </w:r>
        <w:r>
          <w:rPr>
            <w:noProof/>
          </w:rPr>
          <w:fldChar w:fldCharType="end"/>
        </w:r>
      </w:p>
    </w:sdtContent>
  </w:sdt>
  <w:p w14:paraId="12F358A5" w14:textId="77777777" w:rsidR="003649CE" w:rsidRDefault="003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5C26" w14:textId="77777777" w:rsidR="00232E19" w:rsidRDefault="00232E19" w:rsidP="003649CE">
      <w:r>
        <w:separator/>
      </w:r>
    </w:p>
  </w:footnote>
  <w:footnote w:type="continuationSeparator" w:id="0">
    <w:p w14:paraId="6AE77431" w14:textId="77777777" w:rsidR="00232E19" w:rsidRDefault="00232E19" w:rsidP="0036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801BCC"/>
    <w:multiLevelType w:val="hybridMultilevel"/>
    <w:tmpl w:val="3DE26442"/>
    <w:lvl w:ilvl="0" w:tplc="AE1CDCC6">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 w15:restartNumberingAfterBreak="0">
    <w:nsid w:val="060B71BB"/>
    <w:multiLevelType w:val="hybridMultilevel"/>
    <w:tmpl w:val="AA260804"/>
    <w:lvl w:ilvl="0" w:tplc="CE7AAF0A">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5F7850"/>
    <w:multiLevelType w:val="hybridMultilevel"/>
    <w:tmpl w:val="30C0B4F6"/>
    <w:lvl w:ilvl="0" w:tplc="057A5780">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5" w15:restartNumberingAfterBreak="0">
    <w:nsid w:val="0C512209"/>
    <w:multiLevelType w:val="hybridMultilevel"/>
    <w:tmpl w:val="8D8EF3D8"/>
    <w:lvl w:ilvl="0" w:tplc="54BC2554">
      <w:start w:val="1"/>
      <w:numFmt w:val="upperRoman"/>
      <w:lvlText w:val="%1."/>
      <w:lvlJc w:val="left"/>
      <w:pPr>
        <w:ind w:left="4020" w:hanging="720"/>
      </w:pPr>
      <w:rPr>
        <w:rFonts w:hint="default"/>
      </w:rPr>
    </w:lvl>
    <w:lvl w:ilvl="1" w:tplc="04260019" w:tentative="1">
      <w:start w:val="1"/>
      <w:numFmt w:val="lowerLetter"/>
      <w:lvlText w:val="%2."/>
      <w:lvlJc w:val="left"/>
      <w:pPr>
        <w:ind w:left="4380" w:hanging="360"/>
      </w:pPr>
    </w:lvl>
    <w:lvl w:ilvl="2" w:tplc="0426001B" w:tentative="1">
      <w:start w:val="1"/>
      <w:numFmt w:val="lowerRoman"/>
      <w:lvlText w:val="%3."/>
      <w:lvlJc w:val="right"/>
      <w:pPr>
        <w:ind w:left="5100" w:hanging="180"/>
      </w:pPr>
    </w:lvl>
    <w:lvl w:ilvl="3" w:tplc="0426000F" w:tentative="1">
      <w:start w:val="1"/>
      <w:numFmt w:val="decimal"/>
      <w:lvlText w:val="%4."/>
      <w:lvlJc w:val="left"/>
      <w:pPr>
        <w:ind w:left="5820" w:hanging="360"/>
      </w:pPr>
    </w:lvl>
    <w:lvl w:ilvl="4" w:tplc="04260019" w:tentative="1">
      <w:start w:val="1"/>
      <w:numFmt w:val="lowerLetter"/>
      <w:lvlText w:val="%5."/>
      <w:lvlJc w:val="left"/>
      <w:pPr>
        <w:ind w:left="6540" w:hanging="360"/>
      </w:pPr>
    </w:lvl>
    <w:lvl w:ilvl="5" w:tplc="0426001B" w:tentative="1">
      <w:start w:val="1"/>
      <w:numFmt w:val="lowerRoman"/>
      <w:lvlText w:val="%6."/>
      <w:lvlJc w:val="right"/>
      <w:pPr>
        <w:ind w:left="7260" w:hanging="180"/>
      </w:pPr>
    </w:lvl>
    <w:lvl w:ilvl="6" w:tplc="0426000F" w:tentative="1">
      <w:start w:val="1"/>
      <w:numFmt w:val="decimal"/>
      <w:lvlText w:val="%7."/>
      <w:lvlJc w:val="left"/>
      <w:pPr>
        <w:ind w:left="7980" w:hanging="360"/>
      </w:pPr>
    </w:lvl>
    <w:lvl w:ilvl="7" w:tplc="04260019" w:tentative="1">
      <w:start w:val="1"/>
      <w:numFmt w:val="lowerLetter"/>
      <w:lvlText w:val="%8."/>
      <w:lvlJc w:val="left"/>
      <w:pPr>
        <w:ind w:left="8700" w:hanging="360"/>
      </w:pPr>
    </w:lvl>
    <w:lvl w:ilvl="8" w:tplc="0426001B" w:tentative="1">
      <w:start w:val="1"/>
      <w:numFmt w:val="lowerRoman"/>
      <w:lvlText w:val="%9."/>
      <w:lvlJc w:val="right"/>
      <w:pPr>
        <w:ind w:left="9420" w:hanging="180"/>
      </w:pPr>
    </w:lvl>
  </w:abstractNum>
  <w:abstractNum w:abstractNumId="6"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142E4D9E"/>
    <w:multiLevelType w:val="multilevel"/>
    <w:tmpl w:val="DF80CE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E7FAE"/>
    <w:multiLevelType w:val="multilevel"/>
    <w:tmpl w:val="34C82D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67664FB"/>
    <w:multiLevelType w:val="multilevel"/>
    <w:tmpl w:val="93DC0C7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A31EC0"/>
    <w:multiLevelType w:val="multilevel"/>
    <w:tmpl w:val="774E66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114"/>
        </w:tabs>
        <w:ind w:left="1114" w:hanging="360"/>
      </w:pPr>
      <w:rPr>
        <w:rFonts w:ascii="Times New Roman" w:hAnsi="Times New Roman" w:cs="Times New Roman" w:hint="default"/>
        <w:b w:val="0"/>
        <w:sz w:val="24"/>
        <w:szCs w:val="24"/>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2251A51"/>
    <w:multiLevelType w:val="multilevel"/>
    <w:tmpl w:val="77F0D6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94576"/>
    <w:multiLevelType w:val="multilevel"/>
    <w:tmpl w:val="0B32E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E80516"/>
    <w:multiLevelType w:val="multilevel"/>
    <w:tmpl w:val="803CE69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457E4"/>
    <w:multiLevelType w:val="multilevel"/>
    <w:tmpl w:val="2B8041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4964B1"/>
    <w:multiLevelType w:val="hybridMultilevel"/>
    <w:tmpl w:val="8F62305A"/>
    <w:lvl w:ilvl="0" w:tplc="094E3236">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18" w15:restartNumberingAfterBreak="0">
    <w:nsid w:val="36E35781"/>
    <w:multiLevelType w:val="hybridMultilevel"/>
    <w:tmpl w:val="7DFCD3A4"/>
    <w:lvl w:ilvl="0" w:tplc="5F9EB4E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0" w15:restartNumberingAfterBreak="0">
    <w:nsid w:val="3FE33201"/>
    <w:multiLevelType w:val="hybridMultilevel"/>
    <w:tmpl w:val="26829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2" w15:restartNumberingAfterBreak="0">
    <w:nsid w:val="40F11C1D"/>
    <w:multiLevelType w:val="hybridMultilevel"/>
    <w:tmpl w:val="E0E8D8EA"/>
    <w:lvl w:ilvl="0" w:tplc="13FADF64">
      <w:start w:val="1"/>
      <w:numFmt w:val="decimal"/>
      <w:lvlText w:val="%1."/>
      <w:lvlJc w:val="left"/>
      <w:pPr>
        <w:tabs>
          <w:tab w:val="num" w:pos="720"/>
        </w:tabs>
        <w:ind w:left="720" w:hanging="360"/>
      </w:pPr>
      <w:rPr>
        <w:rFonts w:hint="default"/>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6E2158"/>
    <w:multiLevelType w:val="hybridMultilevel"/>
    <w:tmpl w:val="1A8CD3E6"/>
    <w:lvl w:ilvl="0" w:tplc="D4763052">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4" w15:restartNumberingAfterBreak="0">
    <w:nsid w:val="539B2FED"/>
    <w:multiLevelType w:val="hybridMultilevel"/>
    <w:tmpl w:val="1AB01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C27656"/>
    <w:multiLevelType w:val="multilevel"/>
    <w:tmpl w:val="14A67DE6"/>
    <w:lvl w:ilvl="0">
      <w:start w:val="1"/>
      <w:numFmt w:val="decimal"/>
      <w:lvlText w:val="%1."/>
      <w:lvlJc w:val="left"/>
      <w:pPr>
        <w:ind w:left="450" w:hanging="360"/>
      </w:pPr>
      <w:rPr>
        <w:rFonts w:hint="default"/>
      </w:rPr>
    </w:lvl>
    <w:lvl w:ilvl="1">
      <w:start w:val="1"/>
      <w:numFmt w:val="decimal"/>
      <w:isLgl/>
      <w:lvlText w:val="%2)"/>
      <w:lvlJc w:val="left"/>
      <w:pPr>
        <w:ind w:left="1800" w:hanging="360"/>
      </w:pPr>
      <w:rPr>
        <w:rFonts w:ascii="Times New Roman" w:eastAsia="Times New Roman" w:hAnsi="Times New Roman" w:cs="Times New Roman"/>
        <w:color w:val="000000" w:themeColor="text1"/>
      </w:rPr>
    </w:lvl>
    <w:lvl w:ilvl="2">
      <w:start w:val="1"/>
      <w:numFmt w:val="decimal"/>
      <w:isLgl/>
      <w:lvlText w:val="%1.%2.%3."/>
      <w:lvlJc w:val="left"/>
      <w:pPr>
        <w:ind w:left="3240" w:hanging="720"/>
      </w:pPr>
      <w:rPr>
        <w:rFonts w:hint="default"/>
        <w:color w:val="000000" w:themeColor="text1"/>
      </w:rPr>
    </w:lvl>
    <w:lvl w:ilvl="3">
      <w:start w:val="1"/>
      <w:numFmt w:val="decimal"/>
      <w:isLgl/>
      <w:lvlText w:val="%1.%2.%3.%4."/>
      <w:lvlJc w:val="left"/>
      <w:pPr>
        <w:ind w:left="4320" w:hanging="720"/>
      </w:pPr>
      <w:rPr>
        <w:rFonts w:hint="default"/>
        <w:color w:val="000000" w:themeColor="text1"/>
      </w:rPr>
    </w:lvl>
    <w:lvl w:ilvl="4">
      <w:start w:val="1"/>
      <w:numFmt w:val="decimal"/>
      <w:isLgl/>
      <w:lvlText w:val="%1.%2.%3.%4.%5."/>
      <w:lvlJc w:val="left"/>
      <w:pPr>
        <w:ind w:left="5760" w:hanging="1080"/>
      </w:pPr>
      <w:rPr>
        <w:rFonts w:hint="default"/>
        <w:color w:val="000000" w:themeColor="text1"/>
      </w:rPr>
    </w:lvl>
    <w:lvl w:ilvl="5">
      <w:start w:val="1"/>
      <w:numFmt w:val="decimal"/>
      <w:isLgl/>
      <w:lvlText w:val="%1.%2.%3.%4.%5.%6."/>
      <w:lvlJc w:val="left"/>
      <w:pPr>
        <w:ind w:left="6840" w:hanging="1080"/>
      </w:pPr>
      <w:rPr>
        <w:rFonts w:hint="default"/>
        <w:color w:val="000000" w:themeColor="text1"/>
      </w:rPr>
    </w:lvl>
    <w:lvl w:ilvl="6">
      <w:start w:val="1"/>
      <w:numFmt w:val="decimal"/>
      <w:isLgl/>
      <w:lvlText w:val="%1.%2.%3.%4.%5.%6.%7."/>
      <w:lvlJc w:val="left"/>
      <w:pPr>
        <w:ind w:left="8280" w:hanging="1440"/>
      </w:pPr>
      <w:rPr>
        <w:rFonts w:hint="default"/>
        <w:color w:val="000000" w:themeColor="text1"/>
      </w:rPr>
    </w:lvl>
    <w:lvl w:ilvl="7">
      <w:start w:val="1"/>
      <w:numFmt w:val="decimal"/>
      <w:isLgl/>
      <w:lvlText w:val="%1.%2.%3.%4.%5.%6.%7.%8."/>
      <w:lvlJc w:val="left"/>
      <w:pPr>
        <w:ind w:left="9360" w:hanging="1440"/>
      </w:pPr>
      <w:rPr>
        <w:rFonts w:hint="default"/>
        <w:color w:val="000000" w:themeColor="text1"/>
      </w:rPr>
    </w:lvl>
    <w:lvl w:ilvl="8">
      <w:start w:val="1"/>
      <w:numFmt w:val="decimal"/>
      <w:isLgl/>
      <w:lvlText w:val="%1.%2.%3.%4.%5.%6.%7.%8.%9."/>
      <w:lvlJc w:val="left"/>
      <w:pPr>
        <w:ind w:left="10800" w:hanging="1800"/>
      </w:pPr>
      <w:rPr>
        <w:rFonts w:hint="default"/>
        <w:color w:val="000000" w:themeColor="text1"/>
      </w:rPr>
    </w:lvl>
  </w:abstractNum>
  <w:abstractNum w:abstractNumId="26" w15:restartNumberingAfterBreak="0">
    <w:nsid w:val="555A23BA"/>
    <w:multiLevelType w:val="hybridMultilevel"/>
    <w:tmpl w:val="8CD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390CF1"/>
    <w:multiLevelType w:val="multilevel"/>
    <w:tmpl w:val="508698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5915F5"/>
    <w:multiLevelType w:val="hybridMultilevel"/>
    <w:tmpl w:val="9F0653B2"/>
    <w:lvl w:ilvl="0" w:tplc="C8F87888">
      <w:start w:val="1"/>
      <w:numFmt w:val="decimal"/>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1" w15:restartNumberingAfterBreak="0">
    <w:nsid w:val="63840E37"/>
    <w:multiLevelType w:val="hybridMultilevel"/>
    <w:tmpl w:val="14428042"/>
    <w:lvl w:ilvl="0" w:tplc="8D880340">
      <w:start w:val="1"/>
      <w:numFmt w:val="lowerLetter"/>
      <w:lvlText w:val="%1)"/>
      <w:lvlJc w:val="left"/>
      <w:pPr>
        <w:ind w:left="681" w:hanging="360"/>
      </w:pPr>
      <w:rPr>
        <w:rFonts w:hint="default"/>
      </w:r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32" w15:restartNumberingAfterBreak="0">
    <w:nsid w:val="67573701"/>
    <w:multiLevelType w:val="hybridMultilevel"/>
    <w:tmpl w:val="764A89BE"/>
    <w:lvl w:ilvl="0" w:tplc="883AC2E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6BE04900"/>
    <w:multiLevelType w:val="multilevel"/>
    <w:tmpl w:val="A71E9378"/>
    <w:lvl w:ilvl="0">
      <w:start w:val="5"/>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F6561B"/>
    <w:multiLevelType w:val="multilevel"/>
    <w:tmpl w:val="48228C6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70095FC7"/>
    <w:multiLevelType w:val="multilevel"/>
    <w:tmpl w:val="606EFAC2"/>
    <w:lvl w:ilvl="0">
      <w:start w:val="5"/>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25"/>
  </w:num>
  <w:num w:numId="2">
    <w:abstractNumId w:val="16"/>
  </w:num>
  <w:num w:numId="3">
    <w:abstractNumId w:val="14"/>
  </w:num>
  <w:num w:numId="4">
    <w:abstractNumId w:val="33"/>
  </w:num>
  <w:num w:numId="5">
    <w:abstractNumId w:val="28"/>
  </w:num>
  <w:num w:numId="6">
    <w:abstractNumId w:val="22"/>
  </w:num>
  <w:num w:numId="7">
    <w:abstractNumId w:val="15"/>
  </w:num>
  <w:num w:numId="8">
    <w:abstractNumId w:val="10"/>
  </w:num>
  <w:num w:numId="9">
    <w:abstractNumId w:val="32"/>
  </w:num>
  <w:num w:numId="10">
    <w:abstractNumId w:val="7"/>
  </w:num>
  <w:num w:numId="11">
    <w:abstractNumId w:val="27"/>
  </w:num>
  <w:num w:numId="12">
    <w:abstractNumId w:val="8"/>
  </w:num>
  <w:num w:numId="13">
    <w:abstractNumId w:val="26"/>
  </w:num>
  <w:num w:numId="14">
    <w:abstractNumId w:val="34"/>
  </w:num>
  <w:num w:numId="15">
    <w:abstractNumId w:val="19"/>
  </w:num>
  <w:num w:numId="16">
    <w:abstractNumId w:val="29"/>
  </w:num>
  <w:num w:numId="17">
    <w:abstractNumId w:val="4"/>
  </w:num>
  <w:num w:numId="18">
    <w:abstractNumId w:val="30"/>
  </w:num>
  <w:num w:numId="19">
    <w:abstractNumId w:val="17"/>
  </w:num>
  <w:num w:numId="20">
    <w:abstractNumId w:val="2"/>
  </w:num>
  <w:num w:numId="21">
    <w:abstractNumId w:val="31"/>
  </w:num>
  <w:num w:numId="22">
    <w:abstractNumId w:val="21"/>
  </w:num>
  <w:num w:numId="23">
    <w:abstractNumId w:val="3"/>
  </w:num>
  <w:num w:numId="24">
    <w:abstractNumId w:val="24"/>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23"/>
  </w:num>
  <w:num w:numId="29">
    <w:abstractNumId w:val="13"/>
  </w:num>
  <w:num w:numId="30">
    <w:abstractNumId w:val="6"/>
  </w:num>
  <w:num w:numId="31">
    <w:abstractNumId w:val="20"/>
  </w:num>
  <w:num w:numId="32">
    <w:abstractNumId w:val="18"/>
  </w:num>
  <w:num w:numId="33">
    <w:abstractNumId w:val="0"/>
  </w:num>
  <w:num w:numId="34">
    <w:abstractNumId w:val="9"/>
  </w:num>
  <w:num w:numId="35">
    <w:abstractNumId w:val="5"/>
  </w:num>
  <w:num w:numId="36">
    <w:abstractNumId w:val="1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8E"/>
    <w:rsid w:val="0003007A"/>
    <w:rsid w:val="0005200F"/>
    <w:rsid w:val="0005332D"/>
    <w:rsid w:val="00061C7C"/>
    <w:rsid w:val="00062999"/>
    <w:rsid w:val="00065B9F"/>
    <w:rsid w:val="00067F11"/>
    <w:rsid w:val="000B2F80"/>
    <w:rsid w:val="000D050E"/>
    <w:rsid w:val="000E1220"/>
    <w:rsid w:val="000E4406"/>
    <w:rsid w:val="000F2A12"/>
    <w:rsid w:val="00106ECE"/>
    <w:rsid w:val="00122E3E"/>
    <w:rsid w:val="00122FF6"/>
    <w:rsid w:val="001245B2"/>
    <w:rsid w:val="00155D47"/>
    <w:rsid w:val="00164049"/>
    <w:rsid w:val="00174189"/>
    <w:rsid w:val="00174996"/>
    <w:rsid w:val="00177462"/>
    <w:rsid w:val="001A1D5A"/>
    <w:rsid w:val="001A5292"/>
    <w:rsid w:val="001A6D3B"/>
    <w:rsid w:val="001B239C"/>
    <w:rsid w:val="001B38CA"/>
    <w:rsid w:val="001C3DA7"/>
    <w:rsid w:val="001D126B"/>
    <w:rsid w:val="001D35A1"/>
    <w:rsid w:val="001E17FE"/>
    <w:rsid w:val="001F248F"/>
    <w:rsid w:val="001F2AFE"/>
    <w:rsid w:val="001F598E"/>
    <w:rsid w:val="00202C73"/>
    <w:rsid w:val="0020351A"/>
    <w:rsid w:val="002108D5"/>
    <w:rsid w:val="00210986"/>
    <w:rsid w:val="00212B2A"/>
    <w:rsid w:val="00213EED"/>
    <w:rsid w:val="00232E19"/>
    <w:rsid w:val="00241182"/>
    <w:rsid w:val="00250FC0"/>
    <w:rsid w:val="00251B8E"/>
    <w:rsid w:val="00253F5B"/>
    <w:rsid w:val="002576F8"/>
    <w:rsid w:val="002630FA"/>
    <w:rsid w:val="00290CCF"/>
    <w:rsid w:val="002B11F7"/>
    <w:rsid w:val="002C4F75"/>
    <w:rsid w:val="002C5B14"/>
    <w:rsid w:val="002C6A39"/>
    <w:rsid w:val="002D03FD"/>
    <w:rsid w:val="002D0BBB"/>
    <w:rsid w:val="002E327A"/>
    <w:rsid w:val="002F3409"/>
    <w:rsid w:val="002F703C"/>
    <w:rsid w:val="003110DF"/>
    <w:rsid w:val="003212AD"/>
    <w:rsid w:val="003325F6"/>
    <w:rsid w:val="0033780C"/>
    <w:rsid w:val="003617D6"/>
    <w:rsid w:val="003649CE"/>
    <w:rsid w:val="00364C2A"/>
    <w:rsid w:val="00365B62"/>
    <w:rsid w:val="003738BF"/>
    <w:rsid w:val="003866E7"/>
    <w:rsid w:val="00391E95"/>
    <w:rsid w:val="003A183F"/>
    <w:rsid w:val="003A4222"/>
    <w:rsid w:val="003A5CA5"/>
    <w:rsid w:val="003B0FA1"/>
    <w:rsid w:val="003C705A"/>
    <w:rsid w:val="003D370B"/>
    <w:rsid w:val="003D6438"/>
    <w:rsid w:val="003E5CC2"/>
    <w:rsid w:val="003F0A06"/>
    <w:rsid w:val="003F53B6"/>
    <w:rsid w:val="00405077"/>
    <w:rsid w:val="0042603D"/>
    <w:rsid w:val="0042794F"/>
    <w:rsid w:val="004458F2"/>
    <w:rsid w:val="00461749"/>
    <w:rsid w:val="00465BF0"/>
    <w:rsid w:val="00465F16"/>
    <w:rsid w:val="00476096"/>
    <w:rsid w:val="0048159E"/>
    <w:rsid w:val="004849CB"/>
    <w:rsid w:val="00491D73"/>
    <w:rsid w:val="00494092"/>
    <w:rsid w:val="004A68E3"/>
    <w:rsid w:val="004A7A08"/>
    <w:rsid w:val="004C2124"/>
    <w:rsid w:val="004D0B66"/>
    <w:rsid w:val="004D65BB"/>
    <w:rsid w:val="004D74CC"/>
    <w:rsid w:val="004F4453"/>
    <w:rsid w:val="004F64A0"/>
    <w:rsid w:val="005214A3"/>
    <w:rsid w:val="005235A1"/>
    <w:rsid w:val="00530319"/>
    <w:rsid w:val="00536CDB"/>
    <w:rsid w:val="00547BEB"/>
    <w:rsid w:val="0056441C"/>
    <w:rsid w:val="00572598"/>
    <w:rsid w:val="005738E8"/>
    <w:rsid w:val="0059763A"/>
    <w:rsid w:val="00597701"/>
    <w:rsid w:val="005A0823"/>
    <w:rsid w:val="005B3EF3"/>
    <w:rsid w:val="005B5FB7"/>
    <w:rsid w:val="005E73E4"/>
    <w:rsid w:val="005E7FED"/>
    <w:rsid w:val="005F3DB0"/>
    <w:rsid w:val="005F61C8"/>
    <w:rsid w:val="005F7C29"/>
    <w:rsid w:val="00605BD7"/>
    <w:rsid w:val="00606335"/>
    <w:rsid w:val="00607713"/>
    <w:rsid w:val="00622926"/>
    <w:rsid w:val="00644A7E"/>
    <w:rsid w:val="00644F3B"/>
    <w:rsid w:val="00663DC6"/>
    <w:rsid w:val="00671F8D"/>
    <w:rsid w:val="00672FD3"/>
    <w:rsid w:val="006739CF"/>
    <w:rsid w:val="00673F8D"/>
    <w:rsid w:val="00675645"/>
    <w:rsid w:val="0068368D"/>
    <w:rsid w:val="00691943"/>
    <w:rsid w:val="00693A97"/>
    <w:rsid w:val="00696F87"/>
    <w:rsid w:val="006A1241"/>
    <w:rsid w:val="006A3D68"/>
    <w:rsid w:val="006B4FAF"/>
    <w:rsid w:val="006C424C"/>
    <w:rsid w:val="006C685F"/>
    <w:rsid w:val="006D18E9"/>
    <w:rsid w:val="006D1AA6"/>
    <w:rsid w:val="006E312D"/>
    <w:rsid w:val="006E53C1"/>
    <w:rsid w:val="006E6C44"/>
    <w:rsid w:val="006F6CD9"/>
    <w:rsid w:val="006F79D3"/>
    <w:rsid w:val="0070317F"/>
    <w:rsid w:val="0070506F"/>
    <w:rsid w:val="00722717"/>
    <w:rsid w:val="00726E11"/>
    <w:rsid w:val="0073209A"/>
    <w:rsid w:val="00751BF4"/>
    <w:rsid w:val="00756DFC"/>
    <w:rsid w:val="00770629"/>
    <w:rsid w:val="0078606F"/>
    <w:rsid w:val="007A470A"/>
    <w:rsid w:val="007F4FC9"/>
    <w:rsid w:val="007F568E"/>
    <w:rsid w:val="00804342"/>
    <w:rsid w:val="00806FFB"/>
    <w:rsid w:val="0081471B"/>
    <w:rsid w:val="0081710E"/>
    <w:rsid w:val="00822697"/>
    <w:rsid w:val="008279E1"/>
    <w:rsid w:val="00835784"/>
    <w:rsid w:val="00841F21"/>
    <w:rsid w:val="00843B8E"/>
    <w:rsid w:val="0085616C"/>
    <w:rsid w:val="008577AC"/>
    <w:rsid w:val="00871C57"/>
    <w:rsid w:val="008751D3"/>
    <w:rsid w:val="00882472"/>
    <w:rsid w:val="00884E5B"/>
    <w:rsid w:val="00887B0D"/>
    <w:rsid w:val="00893B86"/>
    <w:rsid w:val="008D58CC"/>
    <w:rsid w:val="008E09CC"/>
    <w:rsid w:val="008F3429"/>
    <w:rsid w:val="008F3D4F"/>
    <w:rsid w:val="0090030F"/>
    <w:rsid w:val="00901F7E"/>
    <w:rsid w:val="00912F88"/>
    <w:rsid w:val="0092758A"/>
    <w:rsid w:val="00927DFB"/>
    <w:rsid w:val="00931105"/>
    <w:rsid w:val="009437DC"/>
    <w:rsid w:val="009522C6"/>
    <w:rsid w:val="0096758C"/>
    <w:rsid w:val="009738A3"/>
    <w:rsid w:val="0097412F"/>
    <w:rsid w:val="009803E6"/>
    <w:rsid w:val="00984483"/>
    <w:rsid w:val="009A5014"/>
    <w:rsid w:val="009B3890"/>
    <w:rsid w:val="009B4AE9"/>
    <w:rsid w:val="009C76FC"/>
    <w:rsid w:val="009F45AB"/>
    <w:rsid w:val="00A02010"/>
    <w:rsid w:val="00A15755"/>
    <w:rsid w:val="00A172F7"/>
    <w:rsid w:val="00A250FE"/>
    <w:rsid w:val="00A46062"/>
    <w:rsid w:val="00A53A15"/>
    <w:rsid w:val="00A64CA1"/>
    <w:rsid w:val="00A675A5"/>
    <w:rsid w:val="00A75AF3"/>
    <w:rsid w:val="00A75F37"/>
    <w:rsid w:val="00A81114"/>
    <w:rsid w:val="00A9423F"/>
    <w:rsid w:val="00AC2DE5"/>
    <w:rsid w:val="00AD069A"/>
    <w:rsid w:val="00AD1447"/>
    <w:rsid w:val="00AD5070"/>
    <w:rsid w:val="00AE791C"/>
    <w:rsid w:val="00B025B9"/>
    <w:rsid w:val="00B226BE"/>
    <w:rsid w:val="00B23CB5"/>
    <w:rsid w:val="00B247DE"/>
    <w:rsid w:val="00B31BD1"/>
    <w:rsid w:val="00B37546"/>
    <w:rsid w:val="00B408D2"/>
    <w:rsid w:val="00B523F9"/>
    <w:rsid w:val="00B65158"/>
    <w:rsid w:val="00B65501"/>
    <w:rsid w:val="00B76EAA"/>
    <w:rsid w:val="00B9739D"/>
    <w:rsid w:val="00BB18B2"/>
    <w:rsid w:val="00BB5651"/>
    <w:rsid w:val="00BD59E0"/>
    <w:rsid w:val="00BE2035"/>
    <w:rsid w:val="00BE3919"/>
    <w:rsid w:val="00BF16EE"/>
    <w:rsid w:val="00BF1ADD"/>
    <w:rsid w:val="00BF45BC"/>
    <w:rsid w:val="00C07C2E"/>
    <w:rsid w:val="00C25FBC"/>
    <w:rsid w:val="00C355FA"/>
    <w:rsid w:val="00C37952"/>
    <w:rsid w:val="00C42C0F"/>
    <w:rsid w:val="00C4350D"/>
    <w:rsid w:val="00C54D1D"/>
    <w:rsid w:val="00C54DB8"/>
    <w:rsid w:val="00C559E9"/>
    <w:rsid w:val="00C61902"/>
    <w:rsid w:val="00C6365E"/>
    <w:rsid w:val="00C64721"/>
    <w:rsid w:val="00C71E9A"/>
    <w:rsid w:val="00C73561"/>
    <w:rsid w:val="00C83E28"/>
    <w:rsid w:val="00C85181"/>
    <w:rsid w:val="00C86C72"/>
    <w:rsid w:val="00C905CF"/>
    <w:rsid w:val="00CA028D"/>
    <w:rsid w:val="00CA1967"/>
    <w:rsid w:val="00CC0CC8"/>
    <w:rsid w:val="00CC4F93"/>
    <w:rsid w:val="00CC5BF8"/>
    <w:rsid w:val="00CE11A0"/>
    <w:rsid w:val="00CE2B36"/>
    <w:rsid w:val="00CE3F17"/>
    <w:rsid w:val="00CE44CC"/>
    <w:rsid w:val="00D122C5"/>
    <w:rsid w:val="00D3271C"/>
    <w:rsid w:val="00D47640"/>
    <w:rsid w:val="00D7008B"/>
    <w:rsid w:val="00D76781"/>
    <w:rsid w:val="00D90E5B"/>
    <w:rsid w:val="00D91405"/>
    <w:rsid w:val="00D928EF"/>
    <w:rsid w:val="00D93F88"/>
    <w:rsid w:val="00DB2872"/>
    <w:rsid w:val="00DD69A5"/>
    <w:rsid w:val="00DF0974"/>
    <w:rsid w:val="00E0079C"/>
    <w:rsid w:val="00E01215"/>
    <w:rsid w:val="00E05605"/>
    <w:rsid w:val="00E22761"/>
    <w:rsid w:val="00E3130F"/>
    <w:rsid w:val="00E31DD3"/>
    <w:rsid w:val="00E4085C"/>
    <w:rsid w:val="00E523EA"/>
    <w:rsid w:val="00E533EC"/>
    <w:rsid w:val="00E57700"/>
    <w:rsid w:val="00E6426C"/>
    <w:rsid w:val="00E64B0A"/>
    <w:rsid w:val="00E7745E"/>
    <w:rsid w:val="00E824CF"/>
    <w:rsid w:val="00E87992"/>
    <w:rsid w:val="00E94C10"/>
    <w:rsid w:val="00E96B0A"/>
    <w:rsid w:val="00EA1026"/>
    <w:rsid w:val="00EC2977"/>
    <w:rsid w:val="00EC378E"/>
    <w:rsid w:val="00EC6282"/>
    <w:rsid w:val="00EF39C5"/>
    <w:rsid w:val="00F003BE"/>
    <w:rsid w:val="00F03FB5"/>
    <w:rsid w:val="00F2289C"/>
    <w:rsid w:val="00F3164B"/>
    <w:rsid w:val="00F331DC"/>
    <w:rsid w:val="00F3536F"/>
    <w:rsid w:val="00F46CE1"/>
    <w:rsid w:val="00F47B69"/>
    <w:rsid w:val="00F47F1A"/>
    <w:rsid w:val="00F71747"/>
    <w:rsid w:val="00F73A6A"/>
    <w:rsid w:val="00F87142"/>
    <w:rsid w:val="00F90097"/>
    <w:rsid w:val="00F9429C"/>
    <w:rsid w:val="00F95361"/>
    <w:rsid w:val="00F958A4"/>
    <w:rsid w:val="00FA35AA"/>
    <w:rsid w:val="00FB015F"/>
    <w:rsid w:val="00FC2E89"/>
    <w:rsid w:val="00FD2DD7"/>
    <w:rsid w:val="00FE1282"/>
    <w:rsid w:val="00FE6ECA"/>
    <w:rsid w:val="00FF1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001C"/>
  <w15:chartTrackingRefBased/>
  <w15:docId w15:val="{6404D0AC-64DF-4B0D-8639-DB2B5A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8E"/>
    <w:pPr>
      <w:spacing w:after="0" w:line="240" w:lineRule="auto"/>
    </w:pPr>
    <w:rPr>
      <w:rFonts w:ascii="Times New Roman" w:eastAsia="Times New Roman" w:hAnsi="Times New Roman" w:cs="Times New Roman"/>
      <w:sz w:val="24"/>
      <w:szCs w:val="24"/>
      <w:lang w:val="en-US"/>
    </w:rPr>
  </w:style>
  <w:style w:type="paragraph" w:styleId="Heading1">
    <w:name w:val="heading 1"/>
    <w:link w:val="Heading1Char"/>
    <w:uiPriority w:val="9"/>
    <w:qFormat/>
    <w:rsid w:val="00122E3E"/>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Normal"/>
    <w:next w:val="Normal"/>
    <w:link w:val="Heading2Char"/>
    <w:uiPriority w:val="9"/>
    <w:semiHidden/>
    <w:unhideWhenUsed/>
    <w:qFormat/>
    <w:rsid w:val="009311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251B8E"/>
  </w:style>
  <w:style w:type="paragraph" w:styleId="ListParagraph">
    <w:name w:val="List Paragraph"/>
    <w:aliases w:val="Virsraksti,Normal bullet 2,Bullet list"/>
    <w:basedOn w:val="Normal"/>
    <w:link w:val="ListParagraphChar"/>
    <w:uiPriority w:val="34"/>
    <w:qFormat/>
    <w:rsid w:val="00251B8E"/>
    <w:pPr>
      <w:ind w:left="720"/>
      <w:contextualSpacing/>
    </w:pPr>
  </w:style>
  <w:style w:type="character" w:customStyle="1" w:styleId="ListParagraphChar">
    <w:name w:val="List Paragraph Char"/>
    <w:aliases w:val="Virsraksti Char,Normal bullet 2 Char,Bullet list Char"/>
    <w:link w:val="ListParagraph"/>
    <w:uiPriority w:val="34"/>
    <w:locked/>
    <w:rsid w:val="00251B8E"/>
    <w:rPr>
      <w:rFonts w:ascii="Times New Roman" w:eastAsia="Times New Roman" w:hAnsi="Times New Roman" w:cs="Times New Roman"/>
      <w:sz w:val="24"/>
      <w:szCs w:val="24"/>
      <w:lang w:val="en-US"/>
    </w:rPr>
  </w:style>
  <w:style w:type="paragraph" w:customStyle="1" w:styleId="Style1">
    <w:name w:val="Style1"/>
    <w:autoRedefine/>
    <w:qFormat/>
    <w:rsid w:val="00EC378E"/>
    <w:pPr>
      <w:tabs>
        <w:tab w:val="left" w:pos="0"/>
      </w:tabs>
      <w:spacing w:after="240" w:line="240" w:lineRule="auto"/>
      <w:jc w:val="both"/>
    </w:pPr>
    <w:rPr>
      <w:rFonts w:ascii="Cambria" w:eastAsia="Cambria" w:hAnsi="Cambria" w:cs="Cambria"/>
      <w:b/>
      <w:sz w:val="24"/>
      <w:szCs w:val="24"/>
    </w:rPr>
  </w:style>
  <w:style w:type="paragraph" w:customStyle="1" w:styleId="Text1">
    <w:name w:val="Text 1"/>
    <w:basedOn w:val="Normal"/>
    <w:rsid w:val="004849CB"/>
    <w:pPr>
      <w:spacing w:before="240" w:line="240" w:lineRule="exact"/>
      <w:ind w:left="567"/>
      <w:jc w:val="both"/>
    </w:pPr>
    <w:rPr>
      <w:rFonts w:ascii="Cambria" w:eastAsia="Cambria" w:hAnsi="Cambria" w:cs="Cambria"/>
      <w:szCs w:val="20"/>
      <w:lang w:val="en-GB"/>
    </w:rPr>
  </w:style>
  <w:style w:type="table" w:styleId="TableGrid">
    <w:name w:val="Table Grid"/>
    <w:basedOn w:val="TableNormal"/>
    <w:uiPriority w:val="59"/>
    <w:rsid w:val="0017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86"/>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122E3E"/>
    <w:rPr>
      <w:rFonts w:ascii="Times New Roman" w:eastAsia="Times New Roman" w:hAnsi="Times New Roman" w:cs="Cambria"/>
      <w:bCs/>
      <w:kern w:val="56"/>
      <w:sz w:val="24"/>
      <w:szCs w:val="28"/>
    </w:rPr>
  </w:style>
  <w:style w:type="paragraph" w:styleId="BodyText">
    <w:name w:val="Body Text"/>
    <w:aliases w:val="Body Text1"/>
    <w:basedOn w:val="Normal"/>
    <w:link w:val="BodyTextChar"/>
    <w:rsid w:val="0005200F"/>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05200F"/>
    <w:rPr>
      <w:rFonts w:ascii="Cambria" w:eastAsia="Cambria" w:hAnsi="Cambria" w:cs="Times New Roman"/>
      <w:sz w:val="28"/>
      <w:szCs w:val="20"/>
      <w:lang w:val="x-none" w:eastAsia="x-none"/>
    </w:rPr>
  </w:style>
  <w:style w:type="character" w:styleId="Hyperlink">
    <w:name w:val="Hyperlink"/>
    <w:basedOn w:val="DefaultParagraphFont"/>
    <w:uiPriority w:val="99"/>
    <w:unhideWhenUsed/>
    <w:rsid w:val="00B37546"/>
    <w:rPr>
      <w:color w:val="0563C1" w:themeColor="hyperlink"/>
      <w:u w:val="single"/>
    </w:rPr>
  </w:style>
  <w:style w:type="character" w:customStyle="1" w:styleId="Heading2Char">
    <w:name w:val="Heading 2 Char"/>
    <w:basedOn w:val="DefaultParagraphFont"/>
    <w:link w:val="Heading2"/>
    <w:uiPriority w:val="9"/>
    <w:semiHidden/>
    <w:rsid w:val="00931105"/>
    <w:rPr>
      <w:rFonts w:asciiTheme="majorHAnsi" w:eastAsiaTheme="majorEastAsia" w:hAnsiTheme="majorHAnsi" w:cstheme="majorBidi"/>
      <w:color w:val="2E74B5" w:themeColor="accent1" w:themeShade="BF"/>
      <w:sz w:val="26"/>
      <w:szCs w:val="26"/>
      <w:lang w:val="en-US"/>
    </w:rPr>
  </w:style>
  <w:style w:type="paragraph" w:styleId="CommentText">
    <w:name w:val="annotation text"/>
    <w:basedOn w:val="Normal"/>
    <w:link w:val="CommentTextChar"/>
    <w:uiPriority w:val="99"/>
    <w:unhideWhenUsed/>
    <w:rsid w:val="00D7008B"/>
    <w:rPr>
      <w:rFonts w:ascii="Cambria" w:eastAsia="Cambria" w:hAnsi="Cambria"/>
      <w:kern w:val="56"/>
      <w:sz w:val="20"/>
      <w:szCs w:val="20"/>
      <w:lang w:val="lv-LV"/>
    </w:rPr>
  </w:style>
  <w:style w:type="character" w:customStyle="1" w:styleId="CommentTextChar">
    <w:name w:val="Comment Text Char"/>
    <w:basedOn w:val="DefaultParagraphFont"/>
    <w:link w:val="CommentText"/>
    <w:uiPriority w:val="99"/>
    <w:rsid w:val="00D7008B"/>
    <w:rPr>
      <w:rFonts w:ascii="Cambria" w:eastAsia="Cambria" w:hAnsi="Cambria" w:cs="Times New Roman"/>
      <w:kern w:val="56"/>
      <w:sz w:val="20"/>
      <w:szCs w:val="20"/>
    </w:rPr>
  </w:style>
  <w:style w:type="paragraph" w:styleId="Header">
    <w:name w:val="header"/>
    <w:basedOn w:val="Normal"/>
    <w:link w:val="HeaderChar"/>
    <w:uiPriority w:val="99"/>
    <w:unhideWhenUsed/>
    <w:rsid w:val="003649CE"/>
    <w:pPr>
      <w:tabs>
        <w:tab w:val="center" w:pos="4320"/>
        <w:tab w:val="right" w:pos="8640"/>
      </w:tabs>
    </w:pPr>
  </w:style>
  <w:style w:type="character" w:customStyle="1" w:styleId="HeaderChar">
    <w:name w:val="Header Char"/>
    <w:basedOn w:val="DefaultParagraphFont"/>
    <w:link w:val="Header"/>
    <w:uiPriority w:val="99"/>
    <w:rsid w:val="003649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49CE"/>
    <w:pPr>
      <w:tabs>
        <w:tab w:val="center" w:pos="4320"/>
        <w:tab w:val="right" w:pos="8640"/>
      </w:tabs>
    </w:pPr>
  </w:style>
  <w:style w:type="character" w:customStyle="1" w:styleId="FooterChar">
    <w:name w:val="Footer Char"/>
    <w:basedOn w:val="DefaultParagraphFont"/>
    <w:link w:val="Footer"/>
    <w:uiPriority w:val="99"/>
    <w:rsid w:val="003649CE"/>
    <w:rPr>
      <w:rFonts w:ascii="Times New Roman" w:eastAsia="Times New Roman" w:hAnsi="Times New Roman" w:cs="Times New Roman"/>
      <w:sz w:val="24"/>
      <w:szCs w:val="24"/>
      <w:lang w:val="en-US"/>
    </w:rPr>
  </w:style>
  <w:style w:type="paragraph" w:customStyle="1" w:styleId="StyleStyle2Justified">
    <w:name w:val="Style Style2 + Justified"/>
    <w:basedOn w:val="Normal"/>
    <w:rsid w:val="003738BF"/>
    <w:pPr>
      <w:tabs>
        <w:tab w:val="num" w:pos="567"/>
      </w:tabs>
      <w:spacing w:before="240" w:after="120"/>
      <w:ind w:left="567" w:hanging="567"/>
      <w:jc w:val="both"/>
    </w:pPr>
    <w:rPr>
      <w:rFonts w:ascii="Cambria" w:eastAsia="Cambria" w:hAnsi="Cambria" w:cs="Cambria"/>
      <w:b/>
      <w:bCs/>
      <w:szCs w:val="20"/>
      <w:lang w:val="lv-LV"/>
    </w:rPr>
  </w:style>
  <w:style w:type="character" w:styleId="CommentReference">
    <w:name w:val="annotation reference"/>
    <w:basedOn w:val="DefaultParagraphFont"/>
    <w:uiPriority w:val="99"/>
    <w:semiHidden/>
    <w:unhideWhenUsed/>
    <w:rsid w:val="00CE3F17"/>
    <w:rPr>
      <w:sz w:val="16"/>
      <w:szCs w:val="16"/>
    </w:rPr>
  </w:style>
  <w:style w:type="paragraph" w:styleId="CommentSubject">
    <w:name w:val="annotation subject"/>
    <w:basedOn w:val="CommentText"/>
    <w:next w:val="CommentText"/>
    <w:link w:val="CommentSubjectChar"/>
    <w:uiPriority w:val="99"/>
    <w:semiHidden/>
    <w:unhideWhenUsed/>
    <w:rsid w:val="00CE3F17"/>
    <w:rPr>
      <w:rFonts w:ascii="Times New Roman" w:eastAsia="Times New Roman" w:hAnsi="Times New Roman"/>
      <w:b/>
      <w:bCs/>
      <w:kern w:val="0"/>
      <w:lang w:val="en-US"/>
    </w:rPr>
  </w:style>
  <w:style w:type="character" w:customStyle="1" w:styleId="CommentSubjectChar">
    <w:name w:val="Comment Subject Char"/>
    <w:basedOn w:val="CommentTextChar"/>
    <w:link w:val="CommentSubject"/>
    <w:uiPriority w:val="99"/>
    <w:semiHidden/>
    <w:rsid w:val="00CE3F17"/>
    <w:rPr>
      <w:rFonts w:ascii="Times New Roman" w:eastAsia="Times New Roman" w:hAnsi="Times New Roman" w:cs="Times New Roman"/>
      <w:b/>
      <w:bCs/>
      <w:kern w:val="5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28942">
      <w:bodyDiv w:val="1"/>
      <w:marLeft w:val="0"/>
      <w:marRight w:val="0"/>
      <w:marTop w:val="0"/>
      <w:marBottom w:val="0"/>
      <w:divBdr>
        <w:top w:val="none" w:sz="0" w:space="0" w:color="auto"/>
        <w:left w:val="none" w:sz="0" w:space="0" w:color="auto"/>
        <w:bottom w:val="none" w:sz="0" w:space="0" w:color="auto"/>
        <w:right w:val="none" w:sz="0" w:space="0" w:color="auto"/>
      </w:divBdr>
    </w:div>
    <w:div w:id="512692254">
      <w:bodyDiv w:val="1"/>
      <w:marLeft w:val="0"/>
      <w:marRight w:val="0"/>
      <w:marTop w:val="0"/>
      <w:marBottom w:val="0"/>
      <w:divBdr>
        <w:top w:val="none" w:sz="0" w:space="0" w:color="auto"/>
        <w:left w:val="none" w:sz="0" w:space="0" w:color="auto"/>
        <w:bottom w:val="none" w:sz="0" w:space="0" w:color="auto"/>
        <w:right w:val="none" w:sz="0" w:space="0" w:color="auto"/>
      </w:divBdr>
    </w:div>
    <w:div w:id="7632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AD466-F3B0-48D7-B59C-CAF5A20E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4633</Words>
  <Characters>2641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Iveta Benga</cp:lastModifiedBy>
  <cp:revision>17</cp:revision>
  <cp:lastPrinted>2018-05-08T14:06:00Z</cp:lastPrinted>
  <dcterms:created xsi:type="dcterms:W3CDTF">2018-04-21T07:45:00Z</dcterms:created>
  <dcterms:modified xsi:type="dcterms:W3CDTF">2018-05-08T14:34:00Z</dcterms:modified>
</cp:coreProperties>
</file>