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F9" w:rsidRDefault="002D5714"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06</w:t>
      </w:r>
      <w:r w:rsidR="003C02E1">
        <w:rPr>
          <w:rFonts w:ascii="Times New Roman" w:hAnsi="Times New Roman"/>
          <w:b/>
          <w:iCs/>
          <w:color w:val="262626"/>
          <w:sz w:val="24"/>
          <w:szCs w:val="24"/>
          <w:lang w:eastAsia="lv-LV"/>
        </w:rPr>
        <w:t>.07</w:t>
      </w:r>
      <w:r w:rsidR="00BD5AF9">
        <w:rPr>
          <w:rFonts w:ascii="Times New Roman" w:hAnsi="Times New Roman"/>
          <w:b/>
          <w:iCs/>
          <w:color w:val="262626"/>
          <w:sz w:val="24"/>
          <w:szCs w:val="24"/>
          <w:lang w:eastAsia="lv-LV"/>
        </w:rPr>
        <w:t>.2017.</w:t>
      </w:r>
    </w:p>
    <w:p w:rsidR="00BD5AF9" w:rsidRDefault="00BD5AF9" w:rsidP="00F15274">
      <w:pPr>
        <w:jc w:val="both"/>
        <w:rPr>
          <w:rFonts w:ascii="Times New Roman" w:hAnsi="Times New Roman"/>
          <w:b/>
          <w:iCs/>
          <w:color w:val="262626"/>
          <w:sz w:val="24"/>
          <w:szCs w:val="24"/>
          <w:lang w:eastAsia="lv-LV"/>
        </w:rPr>
      </w:pPr>
    </w:p>
    <w:p w:rsidR="00BD5AF9" w:rsidRDefault="00CB5FBD"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Atbildes uz jautājumiem Nr.6</w:t>
      </w:r>
    </w:p>
    <w:p w:rsidR="00BD5AF9" w:rsidRDefault="00BD5AF9" w:rsidP="00F15274">
      <w:pPr>
        <w:jc w:val="both"/>
        <w:rPr>
          <w:rFonts w:ascii="Times New Roman" w:hAnsi="Times New Roman"/>
          <w:b/>
          <w:iCs/>
          <w:color w:val="262626"/>
          <w:sz w:val="24"/>
          <w:szCs w:val="24"/>
          <w:lang w:eastAsia="lv-LV"/>
        </w:rPr>
      </w:pPr>
    </w:p>
    <w:p w:rsidR="00F15274" w:rsidRPr="00F559D7" w:rsidRDefault="00BD5AF9" w:rsidP="00F15274">
      <w:pPr>
        <w:jc w:val="both"/>
        <w:rPr>
          <w:rFonts w:ascii="Times New Roman" w:hAnsi="Times New Roman"/>
          <w:iCs/>
          <w:color w:val="262626"/>
          <w:sz w:val="24"/>
          <w:szCs w:val="24"/>
          <w:lang w:eastAsia="lv-LV"/>
        </w:rPr>
      </w:pPr>
      <w:r>
        <w:rPr>
          <w:rFonts w:ascii="Times New Roman" w:hAnsi="Times New Roman"/>
          <w:b/>
          <w:iCs/>
          <w:color w:val="262626"/>
          <w:sz w:val="24"/>
          <w:szCs w:val="24"/>
          <w:lang w:eastAsia="lv-LV"/>
        </w:rPr>
        <w:t>Atklāta</w:t>
      </w:r>
      <w:r w:rsidR="00F15274">
        <w:rPr>
          <w:rFonts w:ascii="Times New Roman" w:hAnsi="Times New Roman"/>
          <w:b/>
          <w:iCs/>
          <w:color w:val="262626"/>
          <w:sz w:val="24"/>
          <w:szCs w:val="24"/>
          <w:lang w:eastAsia="lv-LV"/>
        </w:rPr>
        <w:t xml:space="preserve"> konkursa</w:t>
      </w:r>
      <w:r w:rsidR="00F15274" w:rsidRPr="00F559D7">
        <w:rPr>
          <w:rFonts w:ascii="Times New Roman" w:hAnsi="Times New Roman"/>
          <w:b/>
          <w:iCs/>
          <w:color w:val="262626"/>
          <w:sz w:val="24"/>
          <w:szCs w:val="24"/>
          <w:lang w:eastAsia="lv-LV"/>
        </w:rPr>
        <w:t xml:space="preserve"> </w:t>
      </w:r>
      <w:r w:rsidR="00F15274" w:rsidRPr="00F559D7">
        <w:rPr>
          <w:rFonts w:ascii="Times New Roman" w:hAnsi="Times New Roman"/>
          <w:b/>
          <w:bCs/>
          <w:color w:val="3B3838"/>
          <w:sz w:val="24"/>
          <w:szCs w:val="24"/>
          <w:lang w:eastAsia="lv-LV"/>
        </w:rPr>
        <w:t>“</w:t>
      </w:r>
      <w:r w:rsidRPr="00BD5AF9">
        <w:rPr>
          <w:rFonts w:ascii="Times New Roman" w:hAnsi="Times New Roman"/>
          <w:b/>
          <w:bCs/>
          <w:color w:val="3B3838"/>
          <w:sz w:val="24"/>
          <w:szCs w:val="24"/>
          <w:lang w:eastAsia="lv-LV"/>
        </w:rPr>
        <w:t>Ēkas Ķīpsalas iela 6B, Rīgā, pārbūve, paaugstinot ēkas energoefektivitāti un izmantojot videi draudzīgus celtniecības materiālus un izstrādājumus, RTU Inženierzinātņu un viedo tehnoloģiju centra vajadzībām</w:t>
      </w:r>
      <w:r>
        <w:rPr>
          <w:rFonts w:ascii="Times New Roman" w:hAnsi="Times New Roman"/>
          <w:b/>
          <w:bCs/>
          <w:color w:val="3B3838"/>
          <w:sz w:val="24"/>
          <w:szCs w:val="24"/>
          <w:lang w:eastAsia="lv-LV"/>
        </w:rPr>
        <w:t>”, ID Nr. RTU-2017/50</w:t>
      </w:r>
      <w:r w:rsidR="00F15274" w:rsidRPr="00F559D7">
        <w:rPr>
          <w:rFonts w:ascii="Times New Roman" w:hAnsi="Times New Roman"/>
          <w:b/>
          <w:bCs/>
          <w:color w:val="3B3838"/>
          <w:sz w:val="24"/>
          <w:szCs w:val="24"/>
          <w:lang w:eastAsia="lv-LV"/>
        </w:rPr>
        <w:t xml:space="preserve">, komisija ir saņēmusi potenciālā </w:t>
      </w:r>
      <w:r>
        <w:rPr>
          <w:rFonts w:ascii="Times New Roman" w:hAnsi="Times New Roman"/>
          <w:b/>
          <w:bCs/>
          <w:color w:val="3B3838"/>
          <w:sz w:val="24"/>
          <w:szCs w:val="24"/>
          <w:lang w:eastAsia="lv-LV"/>
        </w:rPr>
        <w:t>pretendenta</w:t>
      </w:r>
      <w:r w:rsidR="00F15274" w:rsidRPr="00F559D7">
        <w:rPr>
          <w:rFonts w:ascii="Times New Roman" w:hAnsi="Times New Roman"/>
          <w:b/>
          <w:bCs/>
          <w:color w:val="3B3838"/>
          <w:sz w:val="24"/>
          <w:szCs w:val="24"/>
          <w:lang w:eastAsia="lv-LV"/>
        </w:rPr>
        <w:t xml:space="preserve"> jautājumus par</w:t>
      </w:r>
      <w:r w:rsidR="00F15274">
        <w:rPr>
          <w:rFonts w:ascii="Times New Roman" w:hAnsi="Times New Roman"/>
          <w:b/>
          <w:bCs/>
          <w:color w:val="3B3838"/>
          <w:sz w:val="24"/>
          <w:szCs w:val="24"/>
          <w:lang w:eastAsia="lv-LV"/>
        </w:rPr>
        <w:t xml:space="preserve"> </w:t>
      </w:r>
      <w:r w:rsidR="00F15274" w:rsidRPr="00F559D7">
        <w:rPr>
          <w:rFonts w:ascii="Times New Roman" w:hAnsi="Times New Roman"/>
          <w:b/>
          <w:bCs/>
          <w:color w:val="3B3838"/>
          <w:sz w:val="24"/>
          <w:szCs w:val="24"/>
          <w:lang w:eastAsia="lv-LV"/>
        </w:rPr>
        <w:t>konkursa nolikumu un sniedz šādas atbildes:</w:t>
      </w:r>
    </w:p>
    <w:p w:rsidR="00F15274" w:rsidRPr="00F559D7" w:rsidRDefault="00F15274" w:rsidP="00F15274">
      <w:pPr>
        <w:jc w:val="both"/>
        <w:rPr>
          <w:rFonts w:ascii="Times New Roman" w:hAnsi="Times New Roman"/>
          <w:iCs/>
          <w:color w:val="262626"/>
          <w:sz w:val="24"/>
          <w:szCs w:val="24"/>
          <w:lang w:eastAsia="lv-LV"/>
        </w:rPr>
      </w:pPr>
    </w:p>
    <w:p w:rsidR="00CB5FBD" w:rsidRPr="00CB5FBD" w:rsidRDefault="00F15274" w:rsidP="00CB5FBD">
      <w:pPr>
        <w:spacing w:line="360" w:lineRule="auto"/>
        <w:contextualSpacing/>
        <w:rPr>
          <w:rFonts w:ascii="Times New Roman" w:hAnsi="Times New Roman"/>
          <w:b/>
          <w:i/>
          <w:iCs/>
          <w:sz w:val="24"/>
          <w:szCs w:val="24"/>
          <w:u w:val="single"/>
        </w:rPr>
      </w:pPr>
      <w:r w:rsidRPr="008B60EA">
        <w:rPr>
          <w:rFonts w:ascii="Times New Roman" w:hAnsi="Times New Roman"/>
          <w:b/>
          <w:iCs/>
          <w:color w:val="262626"/>
          <w:sz w:val="24"/>
          <w:szCs w:val="24"/>
          <w:u w:val="single"/>
          <w:lang w:eastAsia="lv-LV"/>
        </w:rPr>
        <w:t>1. Jautājums.</w:t>
      </w:r>
      <w:r w:rsidRPr="00FA5AA6">
        <w:rPr>
          <w:rFonts w:ascii="Times New Roman" w:hAnsi="Times New Roman"/>
          <w:i/>
          <w:iCs/>
          <w:color w:val="262626"/>
          <w:sz w:val="24"/>
          <w:szCs w:val="24"/>
          <w:lang w:eastAsia="lv-LV"/>
        </w:rPr>
        <w:t xml:space="preserve"> </w:t>
      </w:r>
      <w:r w:rsidR="00CB5FBD" w:rsidRPr="00CB5FBD">
        <w:rPr>
          <w:rFonts w:ascii="Times New Roman" w:hAnsi="Times New Roman"/>
          <w:iCs/>
          <w:sz w:val="24"/>
          <w:szCs w:val="24"/>
        </w:rPr>
        <w:t xml:space="preserve">Atklāta konkursa nolikuma 2.3.3.1 punktā ir noteikts, ka tehniskā un finanšu piedāvājuma sastāvā ir jāiesniedz: </w:t>
      </w:r>
      <w:r w:rsidR="00CB5FBD" w:rsidRPr="00CB5FBD">
        <w:rPr>
          <w:rFonts w:ascii="Times New Roman" w:hAnsi="Times New Roman"/>
          <w:i/>
          <w:iCs/>
          <w:sz w:val="24"/>
          <w:szCs w:val="24"/>
        </w:rPr>
        <w:t xml:space="preserve">Tāmju komplekts, kas aizpildītas saskaņā ar tehnisko specifikāciju un atbilstoši 03.05.2017. Ministru kabineta noteikumiem Nr.239 “Noteikumi par Latvijas būvnormatīvu </w:t>
      </w:r>
      <w:r w:rsidR="00CB5FBD" w:rsidRPr="00CB5FBD">
        <w:rPr>
          <w:rFonts w:ascii="Times New Roman" w:hAnsi="Times New Roman"/>
          <w:b/>
          <w:i/>
          <w:iCs/>
          <w:sz w:val="24"/>
          <w:szCs w:val="24"/>
        </w:rPr>
        <w:t>LBN 501-17</w:t>
      </w:r>
      <w:r w:rsidR="00CB5FBD" w:rsidRPr="00CB5FBD">
        <w:rPr>
          <w:rFonts w:ascii="Times New Roman" w:hAnsi="Times New Roman"/>
          <w:i/>
          <w:iCs/>
          <w:sz w:val="24"/>
          <w:szCs w:val="24"/>
        </w:rPr>
        <w:t xml:space="preserve"> “Būvizmaksu noteikšanas kārtība”” (nolikuma 6.1. pielikums).</w:t>
      </w:r>
    </w:p>
    <w:p w:rsidR="00CB5FBD" w:rsidRPr="00CB5FBD" w:rsidRDefault="00CB5FBD" w:rsidP="00CB5FBD">
      <w:pPr>
        <w:spacing w:line="360" w:lineRule="auto"/>
        <w:contextualSpacing/>
        <w:jc w:val="both"/>
        <w:rPr>
          <w:rFonts w:ascii="Times New Roman" w:hAnsi="Times New Roman"/>
          <w:i/>
          <w:iCs/>
          <w:sz w:val="24"/>
          <w:szCs w:val="24"/>
        </w:rPr>
      </w:pPr>
    </w:p>
    <w:p w:rsidR="00CB5FBD" w:rsidRPr="00CB5FBD" w:rsidRDefault="00CB5FBD" w:rsidP="00CB5FBD">
      <w:pPr>
        <w:spacing w:line="360" w:lineRule="auto"/>
        <w:contextualSpacing/>
        <w:jc w:val="both"/>
        <w:rPr>
          <w:rFonts w:ascii="Times New Roman" w:hAnsi="Times New Roman"/>
          <w:iCs/>
          <w:sz w:val="24"/>
          <w:szCs w:val="24"/>
        </w:rPr>
      </w:pPr>
      <w:r w:rsidRPr="00CB5FBD">
        <w:rPr>
          <w:rFonts w:ascii="Times New Roman" w:hAnsi="Times New Roman"/>
          <w:iCs/>
          <w:sz w:val="24"/>
          <w:szCs w:val="24"/>
        </w:rPr>
        <w:t xml:space="preserve">Atbilstoši 6.1 pielikums savukārt ir noformēts atbilstoši </w:t>
      </w:r>
      <w:r w:rsidRPr="00CB5FBD">
        <w:rPr>
          <w:rFonts w:ascii="Times New Roman" w:hAnsi="Times New Roman"/>
          <w:b/>
          <w:iCs/>
          <w:sz w:val="24"/>
          <w:szCs w:val="24"/>
        </w:rPr>
        <w:t>LBN 501-15</w:t>
      </w:r>
      <w:r w:rsidRPr="00CB5FBD">
        <w:rPr>
          <w:rFonts w:ascii="Times New Roman" w:hAnsi="Times New Roman"/>
          <w:iCs/>
          <w:sz w:val="24"/>
          <w:szCs w:val="24"/>
        </w:rPr>
        <w:t xml:space="preserve"> noteikumiem. LBN 501-17 paredz būtiski atšķirīgus nosacījumus tāmju noformēšanai, t.sk., sociālā nodokļa darba devēja daļa 23,59% ir iekļauta tiešo izmaksu - darba samaksas likmes sastāvā, kā arī citas izmaiņas. Lūdzam precizēt un noteikt, ka tāmes jāiesniedz atbilstoši LBN 501-17 vai arī atbilstoši LBN 501-15, ko pieļauj LBN 501-17 pārejas noteikumu 3. punkts:</w:t>
      </w:r>
    </w:p>
    <w:p w:rsidR="00CB5FBD" w:rsidRPr="00CB5FBD" w:rsidRDefault="00CB5FBD" w:rsidP="00CB5FBD">
      <w:pPr>
        <w:spacing w:line="360" w:lineRule="auto"/>
        <w:contextualSpacing/>
        <w:jc w:val="both"/>
        <w:rPr>
          <w:rFonts w:ascii="Times New Roman" w:hAnsi="Times New Roman"/>
          <w:i/>
          <w:iCs/>
          <w:sz w:val="24"/>
          <w:szCs w:val="24"/>
        </w:rPr>
      </w:pPr>
    </w:p>
    <w:p w:rsidR="00CB5FBD" w:rsidRPr="00CB5FBD" w:rsidRDefault="00CB5FBD" w:rsidP="00CB5FBD">
      <w:pPr>
        <w:spacing w:line="360" w:lineRule="auto"/>
        <w:contextualSpacing/>
        <w:jc w:val="both"/>
        <w:rPr>
          <w:rFonts w:ascii="Times New Roman" w:hAnsi="Times New Roman"/>
          <w:i/>
          <w:iCs/>
          <w:sz w:val="24"/>
          <w:szCs w:val="24"/>
        </w:rPr>
      </w:pPr>
      <w:r w:rsidRPr="00CB5FBD">
        <w:rPr>
          <w:rFonts w:ascii="Times New Roman" w:hAnsi="Times New Roman"/>
          <w:i/>
          <w:iCs/>
          <w:sz w:val="24"/>
          <w:szCs w:val="24"/>
        </w:rPr>
        <w:t>Būvprojektiem, kuri saskaņoti (akceptēti) vai iesniegti saskaņošanai būvvaldē līdz šo noteikumu spēkā stāšanās dienai, piemēro Ministru kabineta 2015. gada 30. jūnija noteikumus Nr. 330 "Noteikumi par Latvijas būvnormatīvu LBN 501-15 "Būvizmaksu noteikšanas kārtība"". Būvprojektiem, kuri tiek izstrādāti, pamatojoties uz plānošanas un arhitektūras uzdevumiem, kas izsniegti līdz šo noteikumu spēkā stāšanās dienai, vai būvatļaujām, kas izdotas no 2014. gada 1.oktobra līdz šo noteikumu spēkā stāšanās dienai, var piemērot Ministru kabineta 2015. gada 30.jūnija noteikumus Nr. 330 "Noteikumi par Latvijas būvnormatīvu LBN 501-15 "Būvizmaksu noteikšanas kārtība"".</w:t>
      </w:r>
    </w:p>
    <w:p w:rsidR="00CB5FBD" w:rsidRPr="00CB5FBD" w:rsidRDefault="00CB5FBD" w:rsidP="00CB5FBD">
      <w:pPr>
        <w:spacing w:line="360" w:lineRule="auto"/>
        <w:contextualSpacing/>
        <w:jc w:val="both"/>
        <w:rPr>
          <w:rFonts w:ascii="Times New Roman" w:hAnsi="Times New Roman"/>
          <w:i/>
          <w:iCs/>
          <w:sz w:val="24"/>
          <w:szCs w:val="24"/>
        </w:rPr>
      </w:pPr>
    </w:p>
    <w:p w:rsidR="00CB5FBD" w:rsidRPr="00CB5FBD" w:rsidRDefault="00CB5FBD" w:rsidP="00CB5FBD">
      <w:pPr>
        <w:spacing w:line="360" w:lineRule="auto"/>
        <w:contextualSpacing/>
        <w:jc w:val="both"/>
        <w:rPr>
          <w:rFonts w:ascii="Times New Roman" w:hAnsi="Times New Roman"/>
          <w:iCs/>
          <w:sz w:val="24"/>
          <w:szCs w:val="24"/>
        </w:rPr>
      </w:pPr>
      <w:r w:rsidRPr="00CB5FBD">
        <w:rPr>
          <w:rFonts w:ascii="Times New Roman" w:hAnsi="Times New Roman"/>
          <w:iCs/>
          <w:sz w:val="24"/>
          <w:szCs w:val="24"/>
        </w:rPr>
        <w:t>Ievērojot šo, pasūtītāja 06.07.2017 sniegtā atbilde nesniedz atbildi uz jautājumu, jo norādītais ka tāmju komplekts jāsagatavo atbilstoši  6.1 pielikumam nozīmē, ka tāmes tiks sagatavotas atbilstoši LBN 501-15, kas savukārt ir pretrunā ar atbildē sniegto norādi tāmes sagatavot atbilstoši LBN 501-17.</w:t>
      </w:r>
    </w:p>
    <w:p w:rsidR="00FA5AA6" w:rsidRPr="002D5714" w:rsidRDefault="00F52573" w:rsidP="002D5714">
      <w:pPr>
        <w:spacing w:line="360" w:lineRule="auto"/>
        <w:contextualSpacing/>
        <w:jc w:val="both"/>
        <w:rPr>
          <w:rFonts w:ascii="Times New Roman" w:hAnsi="Times New Roman"/>
          <w:b/>
          <w:sz w:val="24"/>
          <w:szCs w:val="24"/>
        </w:rPr>
      </w:pPr>
      <w:r w:rsidRPr="00F52573">
        <w:rPr>
          <w:rFonts w:ascii="Times New Roman" w:hAnsi="Times New Roman"/>
          <w:b/>
          <w:sz w:val="24"/>
          <w:szCs w:val="24"/>
          <w:u w:val="single"/>
        </w:rPr>
        <w:lastRenderedPageBreak/>
        <w:t xml:space="preserve">1. </w:t>
      </w:r>
      <w:r w:rsidR="00F15274" w:rsidRPr="00F52573">
        <w:rPr>
          <w:rFonts w:ascii="Times New Roman" w:hAnsi="Times New Roman"/>
          <w:b/>
          <w:sz w:val="24"/>
          <w:szCs w:val="24"/>
          <w:u w:val="single"/>
        </w:rPr>
        <w:t>Atbilde</w:t>
      </w:r>
      <w:r w:rsidR="00F15274" w:rsidRPr="006D24B6">
        <w:rPr>
          <w:rFonts w:ascii="Times New Roman" w:hAnsi="Times New Roman"/>
          <w:b/>
          <w:sz w:val="24"/>
          <w:szCs w:val="24"/>
          <w:u w:val="single"/>
        </w:rPr>
        <w:t>.</w:t>
      </w:r>
      <w:r w:rsidR="00F15274" w:rsidRPr="006D24B6">
        <w:rPr>
          <w:rFonts w:ascii="Times New Roman" w:hAnsi="Times New Roman"/>
          <w:b/>
          <w:sz w:val="24"/>
          <w:szCs w:val="24"/>
        </w:rPr>
        <w:t xml:space="preserve"> </w:t>
      </w:r>
      <w:r w:rsidR="00A75189">
        <w:rPr>
          <w:rFonts w:ascii="Times New Roman" w:hAnsi="Times New Roman"/>
          <w:b/>
          <w:sz w:val="24"/>
          <w:szCs w:val="24"/>
        </w:rPr>
        <w:t>Saskaņā ar</w:t>
      </w:r>
      <w:r w:rsidR="002D5714">
        <w:rPr>
          <w:rFonts w:ascii="Times New Roman" w:hAnsi="Times New Roman"/>
          <w:b/>
          <w:sz w:val="24"/>
          <w:szCs w:val="24"/>
        </w:rPr>
        <w:t xml:space="preserve"> konkursa nolikuma 2.3.punkta </w:t>
      </w:r>
      <w:r w:rsidR="002D5714" w:rsidRPr="002D5714">
        <w:rPr>
          <w:rFonts w:ascii="Times New Roman" w:hAnsi="Times New Roman"/>
          <w:b/>
          <w:sz w:val="24"/>
          <w:szCs w:val="24"/>
        </w:rPr>
        <w:t>2.3.3.1.</w:t>
      </w:r>
      <w:r w:rsidR="002D5714">
        <w:rPr>
          <w:rFonts w:ascii="Times New Roman" w:hAnsi="Times New Roman"/>
          <w:b/>
          <w:sz w:val="24"/>
          <w:szCs w:val="24"/>
        </w:rPr>
        <w:t>apak</w:t>
      </w:r>
      <w:r w:rsidR="00A75189">
        <w:rPr>
          <w:rFonts w:ascii="Times New Roman" w:hAnsi="Times New Roman"/>
          <w:b/>
          <w:sz w:val="24"/>
          <w:szCs w:val="24"/>
        </w:rPr>
        <w:t>špunktu</w:t>
      </w:r>
      <w:r w:rsidR="002D5714">
        <w:rPr>
          <w:rFonts w:ascii="Times New Roman" w:hAnsi="Times New Roman"/>
          <w:b/>
          <w:sz w:val="24"/>
          <w:szCs w:val="24"/>
        </w:rPr>
        <w:t xml:space="preserve"> </w:t>
      </w:r>
      <w:r w:rsidR="00A75189">
        <w:rPr>
          <w:rFonts w:ascii="Times New Roman" w:hAnsi="Times New Roman"/>
          <w:b/>
          <w:sz w:val="24"/>
          <w:szCs w:val="24"/>
        </w:rPr>
        <w:t xml:space="preserve">pretendentam </w:t>
      </w:r>
      <w:r w:rsidR="002D5714">
        <w:rPr>
          <w:rFonts w:ascii="Times New Roman" w:hAnsi="Times New Roman"/>
          <w:b/>
          <w:sz w:val="24"/>
          <w:szCs w:val="24"/>
        </w:rPr>
        <w:t xml:space="preserve">piedāvājumā jāiekļauj </w:t>
      </w:r>
      <w:r w:rsidR="002D5714" w:rsidRPr="002D5714">
        <w:rPr>
          <w:rFonts w:ascii="Times New Roman" w:hAnsi="Times New Roman"/>
          <w:b/>
          <w:sz w:val="24"/>
          <w:szCs w:val="24"/>
        </w:rPr>
        <w:t xml:space="preserve">Tāmju komplekts, kas aizpildīts saskaņā ar tehnisko specifikāciju un atbilstoši </w:t>
      </w:r>
      <w:r w:rsidR="00CB5FBD">
        <w:rPr>
          <w:rFonts w:ascii="Times New Roman" w:hAnsi="Times New Roman"/>
          <w:b/>
          <w:sz w:val="24"/>
          <w:szCs w:val="24"/>
        </w:rPr>
        <w:t xml:space="preserve">nolikuma 6.1. pielikumam, kas ir sagatavots atbilstoši </w:t>
      </w:r>
      <w:r w:rsidR="00CB5FBD" w:rsidRPr="00CB5FBD">
        <w:rPr>
          <w:rFonts w:ascii="Times New Roman" w:hAnsi="Times New Roman"/>
          <w:b/>
          <w:iCs/>
          <w:sz w:val="24"/>
          <w:szCs w:val="24"/>
        </w:rPr>
        <w:t>LBN 501-15</w:t>
      </w:r>
      <w:r w:rsidR="00CB5FBD">
        <w:rPr>
          <w:rFonts w:ascii="Times New Roman" w:hAnsi="Times New Roman"/>
          <w:b/>
          <w:iCs/>
          <w:sz w:val="24"/>
          <w:szCs w:val="24"/>
        </w:rPr>
        <w:t>.</w:t>
      </w:r>
      <w:bookmarkStart w:id="0" w:name="_GoBack"/>
      <w:bookmarkEnd w:id="0"/>
    </w:p>
    <w:p w:rsidR="00B2347E" w:rsidRDefault="00B2347E" w:rsidP="00B2347E">
      <w:pPr>
        <w:spacing w:line="360" w:lineRule="auto"/>
        <w:contextualSpacing/>
        <w:jc w:val="both"/>
        <w:rPr>
          <w:rFonts w:ascii="Times New Roman" w:hAnsi="Times New Roman"/>
          <w:b/>
          <w:iCs/>
          <w:color w:val="262626"/>
          <w:sz w:val="24"/>
          <w:szCs w:val="24"/>
          <w:u w:val="single"/>
          <w:lang w:eastAsia="lv-LV"/>
        </w:rPr>
      </w:pPr>
    </w:p>
    <w:sectPr w:rsidR="00B2347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0F" w:rsidRDefault="00D7500F" w:rsidP="001C675B">
      <w:r>
        <w:separator/>
      </w:r>
    </w:p>
  </w:endnote>
  <w:endnote w:type="continuationSeparator" w:id="0">
    <w:p w:rsidR="00D7500F" w:rsidRDefault="00D7500F" w:rsidP="001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15591"/>
      <w:docPartObj>
        <w:docPartGallery w:val="Page Numbers (Bottom of Page)"/>
        <w:docPartUnique/>
      </w:docPartObj>
    </w:sdtPr>
    <w:sdtEndPr>
      <w:rPr>
        <w:noProof/>
      </w:rPr>
    </w:sdtEndPr>
    <w:sdtContent>
      <w:p w:rsidR="00D7500F" w:rsidRDefault="00D7500F">
        <w:pPr>
          <w:pStyle w:val="Footer"/>
          <w:jc w:val="right"/>
        </w:pPr>
        <w:r>
          <w:fldChar w:fldCharType="begin"/>
        </w:r>
        <w:r>
          <w:instrText xml:space="preserve"> PAGE   \* MERGEFORMAT </w:instrText>
        </w:r>
        <w:r>
          <w:fldChar w:fldCharType="separate"/>
        </w:r>
        <w:r w:rsidR="00CB5FBD">
          <w:rPr>
            <w:noProof/>
          </w:rPr>
          <w:t>1</w:t>
        </w:r>
        <w:r>
          <w:rPr>
            <w:noProof/>
          </w:rPr>
          <w:fldChar w:fldCharType="end"/>
        </w:r>
      </w:p>
    </w:sdtContent>
  </w:sdt>
  <w:p w:rsidR="00D7500F" w:rsidRDefault="00D7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0F" w:rsidRDefault="00D7500F" w:rsidP="001C675B">
      <w:r>
        <w:separator/>
      </w:r>
    </w:p>
  </w:footnote>
  <w:footnote w:type="continuationSeparator" w:id="0">
    <w:p w:rsidR="00D7500F" w:rsidRDefault="00D7500F" w:rsidP="001C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2D"/>
    <w:multiLevelType w:val="hybridMultilevel"/>
    <w:tmpl w:val="C4E0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1C3511"/>
    <w:multiLevelType w:val="hybridMultilevel"/>
    <w:tmpl w:val="38A2229A"/>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4"/>
    <w:rsid w:val="0004657A"/>
    <w:rsid w:val="00057E27"/>
    <w:rsid w:val="001C675B"/>
    <w:rsid w:val="002D5714"/>
    <w:rsid w:val="003C02E1"/>
    <w:rsid w:val="00501A18"/>
    <w:rsid w:val="005D3AE5"/>
    <w:rsid w:val="00644A4C"/>
    <w:rsid w:val="00695C87"/>
    <w:rsid w:val="006D24B6"/>
    <w:rsid w:val="007058D2"/>
    <w:rsid w:val="0078704C"/>
    <w:rsid w:val="00793502"/>
    <w:rsid w:val="007A7BA6"/>
    <w:rsid w:val="008B60EA"/>
    <w:rsid w:val="009141F5"/>
    <w:rsid w:val="00A2653E"/>
    <w:rsid w:val="00A66D29"/>
    <w:rsid w:val="00A75189"/>
    <w:rsid w:val="00B2347E"/>
    <w:rsid w:val="00B77F33"/>
    <w:rsid w:val="00BD5AF9"/>
    <w:rsid w:val="00BF4214"/>
    <w:rsid w:val="00C371EF"/>
    <w:rsid w:val="00CB5FBD"/>
    <w:rsid w:val="00D01F82"/>
    <w:rsid w:val="00D7500F"/>
    <w:rsid w:val="00DC1CB4"/>
    <w:rsid w:val="00DE0F57"/>
    <w:rsid w:val="00F15274"/>
    <w:rsid w:val="00F171A3"/>
    <w:rsid w:val="00F52573"/>
    <w:rsid w:val="00FA24F0"/>
    <w:rsid w:val="00FA5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E87B"/>
  <w15:chartTrackingRefBased/>
  <w15:docId w15:val="{9067F752-97F4-40D9-869A-4909735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7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4"/>
    <w:pPr>
      <w:ind w:left="720"/>
    </w:pPr>
  </w:style>
  <w:style w:type="paragraph" w:styleId="Header">
    <w:name w:val="header"/>
    <w:basedOn w:val="Normal"/>
    <w:link w:val="HeaderChar"/>
    <w:uiPriority w:val="99"/>
    <w:unhideWhenUsed/>
    <w:rsid w:val="001C675B"/>
    <w:pPr>
      <w:tabs>
        <w:tab w:val="center" w:pos="4320"/>
        <w:tab w:val="right" w:pos="8640"/>
      </w:tabs>
    </w:pPr>
  </w:style>
  <w:style w:type="character" w:customStyle="1" w:styleId="HeaderChar">
    <w:name w:val="Header Char"/>
    <w:basedOn w:val="DefaultParagraphFont"/>
    <w:link w:val="Header"/>
    <w:uiPriority w:val="99"/>
    <w:rsid w:val="001C675B"/>
    <w:rPr>
      <w:rFonts w:ascii="Calibri" w:hAnsi="Calibri" w:cs="Times New Roman"/>
    </w:rPr>
  </w:style>
  <w:style w:type="paragraph" w:styleId="Footer">
    <w:name w:val="footer"/>
    <w:basedOn w:val="Normal"/>
    <w:link w:val="FooterChar"/>
    <w:uiPriority w:val="99"/>
    <w:unhideWhenUsed/>
    <w:rsid w:val="001C675B"/>
    <w:pPr>
      <w:tabs>
        <w:tab w:val="center" w:pos="4320"/>
        <w:tab w:val="right" w:pos="8640"/>
      </w:tabs>
    </w:pPr>
  </w:style>
  <w:style w:type="character" w:customStyle="1" w:styleId="FooterChar">
    <w:name w:val="Footer Char"/>
    <w:basedOn w:val="DefaultParagraphFont"/>
    <w:link w:val="Footer"/>
    <w:uiPriority w:val="99"/>
    <w:rsid w:val="001C675B"/>
    <w:rPr>
      <w:rFonts w:ascii="Calibri" w:hAnsi="Calibri" w:cs="Times New Roman"/>
    </w:rPr>
  </w:style>
  <w:style w:type="paragraph" w:styleId="BalloonText">
    <w:name w:val="Balloon Text"/>
    <w:basedOn w:val="Normal"/>
    <w:link w:val="BalloonTextChar"/>
    <w:uiPriority w:val="99"/>
    <w:semiHidden/>
    <w:unhideWhenUsed/>
    <w:rsid w:val="00BF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180">
      <w:bodyDiv w:val="1"/>
      <w:marLeft w:val="0"/>
      <w:marRight w:val="0"/>
      <w:marTop w:val="0"/>
      <w:marBottom w:val="0"/>
      <w:divBdr>
        <w:top w:val="none" w:sz="0" w:space="0" w:color="auto"/>
        <w:left w:val="none" w:sz="0" w:space="0" w:color="auto"/>
        <w:bottom w:val="none" w:sz="0" w:space="0" w:color="auto"/>
        <w:right w:val="none" w:sz="0" w:space="0" w:color="auto"/>
      </w:divBdr>
    </w:div>
    <w:div w:id="596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1537</Words>
  <Characters>877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cp:lastPrinted>2017-06-20T13:03:00Z</cp:lastPrinted>
  <dcterms:created xsi:type="dcterms:W3CDTF">2017-07-06T14:00:00Z</dcterms:created>
  <dcterms:modified xsi:type="dcterms:W3CDTF">2017-07-06T14:00:00Z</dcterms:modified>
</cp:coreProperties>
</file>