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97" w:rsidRPr="00B63617" w:rsidRDefault="00D81F97" w:rsidP="00D81F97">
      <w:pPr>
        <w:pStyle w:val="Heading2"/>
        <w:jc w:val="right"/>
        <w:rPr>
          <w:rFonts w:cs="Times New Roman"/>
          <w:szCs w:val="24"/>
        </w:rPr>
      </w:pPr>
      <w:r w:rsidRPr="00B63617">
        <w:rPr>
          <w:rFonts w:cs="Times New Roman"/>
          <w:b/>
          <w:bCs w:val="0"/>
          <w:szCs w:val="24"/>
        </w:rPr>
        <w:t>APSTIPRINĀTS</w:t>
      </w:r>
    </w:p>
    <w:p w:rsidR="00D81F97" w:rsidRPr="00943987" w:rsidRDefault="00D81F97" w:rsidP="00D81F97">
      <w:pPr>
        <w:pStyle w:val="Heading2"/>
        <w:ind w:left="4320" w:firstLine="720"/>
        <w:jc w:val="right"/>
        <w:rPr>
          <w:rFonts w:cs="Times New Roman"/>
          <w:szCs w:val="24"/>
        </w:rPr>
      </w:pPr>
      <w:r w:rsidRPr="0025353C">
        <w:rPr>
          <w:rFonts w:cs="Times New Roman"/>
          <w:szCs w:val="24"/>
        </w:rPr>
        <w:t xml:space="preserve">ar 2017.gada </w:t>
      </w:r>
      <w:r w:rsidR="00FF4D86" w:rsidRPr="00FF4D86">
        <w:rPr>
          <w:rFonts w:cs="Times New Roman"/>
          <w:szCs w:val="24"/>
        </w:rPr>
        <w:t>12</w:t>
      </w:r>
      <w:r w:rsidRPr="00FF4D86">
        <w:rPr>
          <w:rFonts w:cs="Times New Roman"/>
          <w:szCs w:val="24"/>
        </w:rPr>
        <w:t>.aprīlī</w:t>
      </w:r>
    </w:p>
    <w:p w:rsidR="00D81F97" w:rsidRPr="00943987" w:rsidRDefault="00D81F97" w:rsidP="00D81F97">
      <w:pPr>
        <w:pStyle w:val="Heading2"/>
        <w:ind w:left="4320" w:firstLine="720"/>
        <w:jc w:val="right"/>
        <w:rPr>
          <w:rFonts w:cs="Times New Roman"/>
          <w:szCs w:val="24"/>
        </w:rPr>
      </w:pPr>
      <w:r w:rsidRPr="00943987">
        <w:rPr>
          <w:rFonts w:cs="Times New Roman"/>
          <w:szCs w:val="24"/>
        </w:rPr>
        <w:t>iepirkuma komisijas sēdes</w:t>
      </w:r>
    </w:p>
    <w:p w:rsidR="00D81F97" w:rsidRDefault="00D81F97" w:rsidP="00D81F97">
      <w:pPr>
        <w:pStyle w:val="BodyText2"/>
        <w:ind w:left="5040"/>
        <w:jc w:val="right"/>
        <w:rPr>
          <w:sz w:val="24"/>
          <w:lang w:val="lv-LV"/>
        </w:rPr>
      </w:pPr>
      <w:r w:rsidRPr="00943987">
        <w:rPr>
          <w:sz w:val="24"/>
          <w:lang w:val="lv-LV"/>
        </w:rPr>
        <w:t xml:space="preserve"> protokolu Nr.1</w:t>
      </w:r>
    </w:p>
    <w:p w:rsidR="00D81F97" w:rsidRPr="00AA4839" w:rsidRDefault="00D81F97" w:rsidP="00D81F97">
      <w:pPr>
        <w:pStyle w:val="BodyText2"/>
        <w:ind w:left="5040"/>
        <w:jc w:val="right"/>
        <w:rPr>
          <w:sz w:val="24"/>
          <w:lang w:val="lv-LV"/>
        </w:rPr>
      </w:pPr>
    </w:p>
    <w:p w:rsidR="00D81F97" w:rsidRPr="00AA4839" w:rsidRDefault="00D81F97" w:rsidP="00D81F97">
      <w:pPr>
        <w:pStyle w:val="BodyText"/>
        <w:spacing w:line="276" w:lineRule="auto"/>
        <w:jc w:val="center"/>
        <w:rPr>
          <w:b/>
          <w:bCs/>
          <w:szCs w:val="24"/>
        </w:rPr>
      </w:pPr>
      <w:r w:rsidRPr="00AA4839">
        <w:rPr>
          <w:b/>
          <w:bCs/>
          <w:szCs w:val="24"/>
        </w:rPr>
        <w:t>RĪGAS TEHNISKĀS UNIVERSITĀTES</w:t>
      </w:r>
    </w:p>
    <w:p w:rsidR="00D81F97" w:rsidRDefault="00D81F97" w:rsidP="00D81F97">
      <w:pPr>
        <w:pStyle w:val="BodyText"/>
        <w:spacing w:line="276" w:lineRule="auto"/>
        <w:jc w:val="center"/>
        <w:rPr>
          <w:b/>
          <w:bCs/>
          <w:szCs w:val="24"/>
          <w:lang w:val="lv-LV"/>
        </w:rPr>
      </w:pPr>
      <w:r>
        <w:rPr>
          <w:b/>
          <w:bCs/>
          <w:szCs w:val="24"/>
          <w:lang w:val="lv-LV"/>
        </w:rPr>
        <w:t>IEPIRKUMA</w:t>
      </w:r>
    </w:p>
    <w:p w:rsidR="00D81F97" w:rsidRPr="000C7998" w:rsidRDefault="00D81F97" w:rsidP="00D81F97">
      <w:pPr>
        <w:spacing w:line="276" w:lineRule="auto"/>
        <w:jc w:val="center"/>
        <w:rPr>
          <w:rFonts w:cs="Times New Roman"/>
          <w:b/>
          <w:bCs/>
        </w:rPr>
      </w:pPr>
      <w:r>
        <w:rPr>
          <w:rFonts w:cs="Times New Roman"/>
          <w:b/>
          <w:bCs/>
        </w:rPr>
        <w:t>(i</w:t>
      </w:r>
      <w:r w:rsidRPr="00AA4839">
        <w:rPr>
          <w:rFonts w:cs="Times New Roman"/>
          <w:b/>
          <w:bCs/>
        </w:rPr>
        <w:t>dentifikācijas Nr. RTU-</w:t>
      </w:r>
      <w:r>
        <w:rPr>
          <w:rFonts w:cs="Times New Roman"/>
          <w:b/>
          <w:bCs/>
        </w:rPr>
        <w:t>2017/33)</w:t>
      </w:r>
    </w:p>
    <w:p w:rsidR="00D81F97" w:rsidRPr="001C2307" w:rsidRDefault="00D81F97" w:rsidP="00D81F97">
      <w:pPr>
        <w:jc w:val="center"/>
        <w:rPr>
          <w:rFonts w:cs="Times New Roman"/>
          <w:b/>
        </w:rPr>
      </w:pPr>
      <w:r w:rsidRPr="001C2307">
        <w:rPr>
          <w:rFonts w:cs="Times New Roman"/>
          <w:b/>
        </w:rPr>
        <w:t>“</w:t>
      </w:r>
      <w:r>
        <w:rPr>
          <w:rFonts w:cs="Times New Roman"/>
          <w:b/>
        </w:rPr>
        <w:t>Saimniecības preču iegāde</w:t>
      </w:r>
      <w:r w:rsidRPr="00714C8B">
        <w:rPr>
          <w:rFonts w:cs="Times New Roman"/>
          <w:b/>
        </w:rPr>
        <w:t xml:space="preserve"> RTU vajadzībām</w:t>
      </w:r>
      <w:r w:rsidRPr="001C2307">
        <w:rPr>
          <w:rFonts w:cs="Times New Roman"/>
          <w:b/>
        </w:rPr>
        <w:t>”</w:t>
      </w:r>
    </w:p>
    <w:p w:rsidR="00D81F97" w:rsidRPr="00AA4839" w:rsidRDefault="00D81F97" w:rsidP="00D81F97">
      <w:pPr>
        <w:jc w:val="center"/>
        <w:rPr>
          <w:rFonts w:eastAsia="Times New Roman" w:cs="Times New Roman"/>
          <w:b/>
          <w:kern w:val="0"/>
          <w:lang w:eastAsia="lv-LV"/>
        </w:rPr>
      </w:pPr>
    </w:p>
    <w:p w:rsidR="00D81F97" w:rsidRDefault="00D81F97" w:rsidP="00D81F97">
      <w:pPr>
        <w:pStyle w:val="Heading1"/>
        <w:jc w:val="center"/>
        <w:rPr>
          <w:rFonts w:cs="Times New Roman"/>
          <w:b/>
          <w:szCs w:val="24"/>
        </w:rPr>
      </w:pPr>
      <w:r>
        <w:rPr>
          <w:rFonts w:cs="Times New Roman"/>
          <w:b/>
          <w:szCs w:val="24"/>
        </w:rPr>
        <w:t>NOLIKUM</w:t>
      </w:r>
      <w:r w:rsidRPr="00AA4839">
        <w:rPr>
          <w:rFonts w:cs="Times New Roman"/>
          <w:b/>
          <w:szCs w:val="24"/>
        </w:rPr>
        <w:t>S</w:t>
      </w:r>
    </w:p>
    <w:p w:rsidR="00D81F97" w:rsidRPr="00AA4839" w:rsidRDefault="00D81F97" w:rsidP="00D81F97">
      <w:pPr>
        <w:pStyle w:val="Heading1"/>
        <w:spacing w:after="240"/>
        <w:jc w:val="center"/>
        <w:rPr>
          <w:rFonts w:cs="Times New Roman"/>
          <w:b/>
          <w:szCs w:val="24"/>
        </w:rPr>
      </w:pPr>
    </w:p>
    <w:p w:rsidR="00D81F97" w:rsidRDefault="00D81F97" w:rsidP="00D81F97">
      <w:pPr>
        <w:numPr>
          <w:ilvl w:val="0"/>
          <w:numId w:val="2"/>
        </w:numPr>
        <w:spacing w:after="240"/>
        <w:ind w:hanging="502"/>
        <w:jc w:val="center"/>
        <w:rPr>
          <w:rFonts w:cs="Times New Roman"/>
          <w:b/>
          <w:bCs/>
          <w:smallCaps/>
        </w:rPr>
      </w:pPr>
      <w:r w:rsidRPr="00AA4839">
        <w:rPr>
          <w:rFonts w:cs="Times New Roman"/>
          <w:b/>
          <w:bCs/>
          <w:smallCaps/>
        </w:rPr>
        <w:t>VISPĀRĪGĀ INFORMĀCIJA</w:t>
      </w:r>
    </w:p>
    <w:p w:rsidR="00D81F97" w:rsidRDefault="00D81F97" w:rsidP="00D81F97">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Pr>
          <w:rFonts w:cs="Times New Roman"/>
        </w:rPr>
        <w:t>2017/</w:t>
      </w:r>
      <w:r w:rsidR="00F6556F">
        <w:rPr>
          <w:rFonts w:cs="Times New Roman"/>
        </w:rPr>
        <w:t>33</w:t>
      </w:r>
      <w:r w:rsidRPr="000C7998">
        <w:rPr>
          <w:rFonts w:cs="Times New Roman"/>
        </w:rPr>
        <w:t>.</w:t>
      </w:r>
    </w:p>
    <w:p w:rsidR="00D81F97" w:rsidRPr="0051289A" w:rsidRDefault="00D81F97" w:rsidP="00D81F97">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w:t>
      </w:r>
      <w:r w:rsidR="00726F1C">
        <w:rPr>
          <w:rFonts w:cs="Times New Roman"/>
        </w:rPr>
        <w:t xml:space="preserve">, LV–1658, izglītības iestādes </w:t>
      </w:r>
      <w:proofErr w:type="spellStart"/>
      <w:r w:rsidR="00726F1C">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rsidR="00D81F97" w:rsidRPr="001C2307" w:rsidRDefault="00D81F97" w:rsidP="002F5ACF">
      <w:pPr>
        <w:pStyle w:val="Style1"/>
        <w:rPr>
          <w:bCs/>
          <w:smallCaps/>
        </w:rPr>
      </w:pPr>
      <w:r w:rsidRPr="000C7998">
        <w:rPr>
          <w:b/>
          <w:bCs/>
        </w:rPr>
        <w:t xml:space="preserve">Iepirkums – </w:t>
      </w:r>
      <w:r w:rsidR="00F6556F">
        <w:t>Publisko iepirkumu likuma 9.</w:t>
      </w:r>
      <w:r w:rsidRPr="000C7998">
        <w:t xml:space="preserve">panta kārtībā rīkots iepirkums </w:t>
      </w:r>
      <w:r w:rsidRPr="001C2307">
        <w:rPr>
          <w:rFonts w:eastAsia="Times New Roman"/>
          <w:lang w:eastAsia="lv-LV"/>
        </w:rPr>
        <w:t>“</w:t>
      </w:r>
      <w:r w:rsidR="00F6556F">
        <w:t xml:space="preserve">Saimniecības preču </w:t>
      </w:r>
      <w:r w:rsidRPr="00714C8B">
        <w:t>iegāde RTU vajadzībām</w:t>
      </w:r>
      <w:r w:rsidRPr="001C2307">
        <w:rPr>
          <w:rFonts w:eastAsia="Times New Roman"/>
          <w:lang w:eastAsia="lv-LV"/>
        </w:rPr>
        <w:t>”.</w:t>
      </w:r>
    </w:p>
    <w:p w:rsidR="00D81F97" w:rsidRPr="000C7998" w:rsidRDefault="00D81F97" w:rsidP="00D81F97">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rsidR="00D81F97" w:rsidRPr="000C7998" w:rsidRDefault="00D81F97" w:rsidP="00D81F97">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rsidR="00D81F97" w:rsidRPr="00714C8B" w:rsidRDefault="00D81F97" w:rsidP="002F5ACF">
      <w:pPr>
        <w:pStyle w:val="Style1"/>
      </w:pPr>
      <w:r w:rsidRPr="00E218F6">
        <w:rPr>
          <w:b/>
          <w:bCs/>
        </w:rPr>
        <w:t xml:space="preserve">Informācija par iepirkuma priekšmetu: </w:t>
      </w:r>
      <w:r w:rsidR="00F6556F">
        <w:t>Saimniecības preču</w:t>
      </w:r>
      <w:r w:rsidRPr="00125492">
        <w:t xml:space="preserve"> iegāde Rīgas Tehniskās universitātes vajadzībām</w:t>
      </w:r>
      <w:r>
        <w:t xml:space="preserve"> </w:t>
      </w:r>
      <w:r w:rsidRPr="00E218F6">
        <w:rPr>
          <w:rFonts w:eastAsia="Times New Roman"/>
          <w:lang w:eastAsia="lv-LV"/>
        </w:rPr>
        <w:t>(turpmāk – Piegāde)</w:t>
      </w:r>
      <w:r>
        <w:t>,</w:t>
      </w:r>
      <w:r w:rsidRPr="00E218F6">
        <w:rPr>
          <w:rFonts w:eastAsiaTheme="minorHAnsi" w:cs="Cambria"/>
          <w:kern w:val="56"/>
        </w:rPr>
        <w:t xml:space="preserve"> </w:t>
      </w:r>
      <w:r w:rsidRPr="00E218F6">
        <w:t>saskaņā ar Nolikuma un Tehn</w:t>
      </w:r>
      <w:r w:rsidR="00906377">
        <w:t>iskās specifikācijas (Nolikuma 3</w:t>
      </w:r>
      <w:r w:rsidRPr="00E218F6">
        <w:t>.pielikums) prasībām.</w:t>
      </w:r>
      <w:r w:rsidRPr="00714C8B">
        <w:rPr>
          <w:rFonts w:eastAsia="Times New Roman"/>
          <w:lang w:eastAsia="lv-LV"/>
        </w:rPr>
        <w:t xml:space="preserve"> </w:t>
      </w:r>
      <w:r w:rsidRPr="008D68BE">
        <w:rPr>
          <w:rFonts w:eastAsia="Times New Roman"/>
          <w:lang w:eastAsia="lv-LV"/>
        </w:rPr>
        <w:t>Iepirkuma priekšmets ir sadalīts</w:t>
      </w:r>
      <w:r w:rsidR="00F6556F">
        <w:rPr>
          <w:rFonts w:eastAsia="Times New Roman"/>
          <w:lang w:eastAsia="lv-LV"/>
        </w:rPr>
        <w:t xml:space="preserve"> 3</w:t>
      </w:r>
      <w:r>
        <w:rPr>
          <w:rFonts w:eastAsia="Times New Roman"/>
          <w:lang w:eastAsia="lv-LV"/>
        </w:rPr>
        <w:t xml:space="preserve"> (</w:t>
      </w:r>
      <w:r w:rsidR="00F6556F">
        <w:rPr>
          <w:rFonts w:eastAsia="Times New Roman"/>
          <w:lang w:eastAsia="lv-LV"/>
        </w:rPr>
        <w:t>trīs</w:t>
      </w:r>
      <w:r>
        <w:rPr>
          <w:rFonts w:eastAsia="Times New Roman"/>
          <w:lang w:eastAsia="lv-LV"/>
        </w:rPr>
        <w:t>)</w:t>
      </w:r>
      <w:r w:rsidRPr="008D68BE">
        <w:rPr>
          <w:rFonts w:eastAsia="Times New Roman"/>
          <w:lang w:eastAsia="lv-LV"/>
        </w:rPr>
        <w:t xml:space="preserve"> daļās:</w:t>
      </w:r>
    </w:p>
    <w:p w:rsidR="009066DA" w:rsidRDefault="00A90D39" w:rsidP="009066DA">
      <w:pPr>
        <w:numPr>
          <w:ilvl w:val="3"/>
          <w:numId w:val="2"/>
        </w:numPr>
        <w:spacing w:before="120"/>
        <w:jc w:val="both"/>
        <w:rPr>
          <w:rFonts w:cs="Times New Roman"/>
        </w:rPr>
      </w:pPr>
      <w:r>
        <w:rPr>
          <w:rFonts w:cs="Times New Roman"/>
        </w:rPr>
        <w:t xml:space="preserve">Iepirkuma </w:t>
      </w:r>
      <w:r w:rsidR="00726F1C">
        <w:rPr>
          <w:rFonts w:cs="Times New Roman"/>
        </w:rPr>
        <w:t>daļa Nr. 1 – P</w:t>
      </w:r>
      <w:r w:rsidR="00A3590D">
        <w:rPr>
          <w:rFonts w:cs="Times New Roman"/>
        </w:rPr>
        <w:t>apīra turētāju un papīra iegāde</w:t>
      </w:r>
      <w:r w:rsidR="00827DD0">
        <w:rPr>
          <w:rFonts w:cs="Times New Roman"/>
        </w:rPr>
        <w:t xml:space="preserve"> (</w:t>
      </w:r>
      <w:r w:rsidR="00827DD0" w:rsidRPr="00827DD0">
        <w:rPr>
          <w:rFonts w:cs="Times New Roman"/>
        </w:rPr>
        <w:t xml:space="preserve">CPV kods: </w:t>
      </w:r>
      <w:hyperlink r:id="rId9" w:history="1">
        <w:r w:rsidR="00827DD0" w:rsidRPr="00827DD0">
          <w:rPr>
            <w:rFonts w:cs="Times New Roman"/>
          </w:rPr>
          <w:t>33000000-0</w:t>
        </w:r>
      </w:hyperlink>
      <w:r w:rsidR="00827DD0" w:rsidRPr="00827DD0">
        <w:rPr>
          <w:rFonts w:cs="Times New Roman"/>
        </w:rPr>
        <w:t xml:space="preserve"> „Medicīniskās ierīces, ārstniecības vielas un personiskās higiēnas preces”);</w:t>
      </w:r>
    </w:p>
    <w:p w:rsidR="009066DA" w:rsidRDefault="00A90D39" w:rsidP="009066DA">
      <w:pPr>
        <w:numPr>
          <w:ilvl w:val="3"/>
          <w:numId w:val="2"/>
        </w:numPr>
        <w:spacing w:before="120"/>
        <w:jc w:val="both"/>
        <w:rPr>
          <w:rFonts w:cs="Times New Roman"/>
        </w:rPr>
      </w:pPr>
      <w:r>
        <w:rPr>
          <w:rFonts w:cs="Times New Roman"/>
        </w:rPr>
        <w:t xml:space="preserve">Iepirkuma daļa Nr. 2 – </w:t>
      </w:r>
      <w:r w:rsidR="00726F1C">
        <w:rPr>
          <w:rFonts w:cs="Times New Roman"/>
        </w:rPr>
        <w:t>S</w:t>
      </w:r>
      <w:r w:rsidRPr="006A750B">
        <w:rPr>
          <w:rFonts w:cs="Times New Roman"/>
        </w:rPr>
        <w:t xml:space="preserve">aimniecības un higiēnas </w:t>
      </w:r>
      <w:r w:rsidR="00A3590D">
        <w:rPr>
          <w:rFonts w:cs="Times New Roman"/>
        </w:rPr>
        <w:t>preču iegāde</w:t>
      </w:r>
      <w:r w:rsidR="00827DD0">
        <w:rPr>
          <w:rFonts w:cs="Times New Roman"/>
        </w:rPr>
        <w:t xml:space="preserve"> (</w:t>
      </w:r>
      <w:r w:rsidR="009066DA" w:rsidRPr="009066DA">
        <w:rPr>
          <w:rFonts w:cs="Times New Roman"/>
        </w:rPr>
        <w:t xml:space="preserve">CPV kods: </w:t>
      </w:r>
      <w:hyperlink r:id="rId10" w:history="1">
        <w:r w:rsidR="009066DA" w:rsidRPr="009066DA">
          <w:rPr>
            <w:rFonts w:cs="Times New Roman"/>
          </w:rPr>
          <w:t>33000000-0</w:t>
        </w:r>
      </w:hyperlink>
      <w:r w:rsidR="009066DA" w:rsidRPr="009066DA">
        <w:rPr>
          <w:rFonts w:cs="Times New Roman"/>
        </w:rPr>
        <w:t xml:space="preserve"> „Medicīniskās ierīces, ārstniecības vielas un personiskās higiēnas preces”, 39000000-2 „Mēbeles (arī biroja mēbeles), mēbelējums, mājsaimniecības ierīces (izņemot apgaismojumu) un tīrīšanas produkti”);</w:t>
      </w:r>
    </w:p>
    <w:p w:rsidR="00F6556F" w:rsidRPr="002F5ACF" w:rsidRDefault="00F6556F" w:rsidP="002F5ACF">
      <w:pPr>
        <w:numPr>
          <w:ilvl w:val="3"/>
          <w:numId w:val="2"/>
        </w:numPr>
        <w:spacing w:before="120"/>
        <w:jc w:val="both"/>
        <w:rPr>
          <w:rFonts w:cs="Times New Roman"/>
        </w:rPr>
      </w:pPr>
      <w:r w:rsidRPr="009066DA">
        <w:rPr>
          <w:rFonts w:cs="Times New Roman"/>
        </w:rPr>
        <w:t>Iepirkuma 3.da</w:t>
      </w:r>
      <w:r w:rsidR="00A90D39" w:rsidRPr="009066DA">
        <w:rPr>
          <w:rFonts w:cs="Times New Roman"/>
        </w:rPr>
        <w:t>ļa –</w:t>
      </w:r>
      <w:r w:rsidR="00726F1C" w:rsidRPr="009066DA">
        <w:rPr>
          <w:rFonts w:cs="Times New Roman"/>
        </w:rPr>
        <w:t xml:space="preserve"> Profesi</w:t>
      </w:r>
      <w:r w:rsidR="009066DA" w:rsidRPr="009066DA">
        <w:rPr>
          <w:rFonts w:cs="Times New Roman"/>
        </w:rPr>
        <w:t>onālās sadzīves ķīmijas iegāde CPV kods: 24000000-4 „Ķīmiskie produkti”, 39000000-2 „Mēbeles (arī biroja mēbeles), mēbelējums, mājsaimniecības ierīces (izņemot apgaismojumu) un tīrīšanas produkti”).</w:t>
      </w:r>
    </w:p>
    <w:p w:rsidR="00D81F97" w:rsidRPr="003074BF" w:rsidRDefault="00D81F97" w:rsidP="002F5ACF">
      <w:pPr>
        <w:pStyle w:val="Style1"/>
      </w:pPr>
      <w:r w:rsidRPr="009066DA">
        <w:rPr>
          <w:lang w:eastAsia="lv-LV"/>
        </w:rPr>
        <w:t xml:space="preserve">Iepirkums paredz </w:t>
      </w:r>
      <w:r w:rsidR="009066DA">
        <w:rPr>
          <w:lang w:eastAsia="lv-LV"/>
        </w:rPr>
        <w:t>Vispārīgās vienošanās</w:t>
      </w:r>
      <w:r w:rsidRPr="009066DA">
        <w:rPr>
          <w:lang w:eastAsia="lv-LV"/>
        </w:rPr>
        <w:t xml:space="preserve"> (turpmāk – Līgums) noslēgšanu </w:t>
      </w:r>
      <w:r w:rsidR="00585B68">
        <w:rPr>
          <w:lang w:eastAsia="lv-LV"/>
        </w:rPr>
        <w:t>ar vienu  pretendentu</w:t>
      </w:r>
      <w:r w:rsidRPr="009066DA">
        <w:rPr>
          <w:lang w:eastAsia="lv-LV"/>
        </w:rPr>
        <w:t xml:space="preserve"> katrā iepirk</w:t>
      </w:r>
      <w:r w:rsidR="003074BF">
        <w:rPr>
          <w:lang w:eastAsia="lv-LV"/>
        </w:rPr>
        <w:t xml:space="preserve">uma daļā </w:t>
      </w:r>
      <w:r w:rsidRPr="009066DA">
        <w:rPr>
          <w:spacing w:val="-7"/>
        </w:rPr>
        <w:t>(</w:t>
      </w:r>
      <w:r w:rsidR="009066DA" w:rsidRPr="009066DA">
        <w:rPr>
          <w:spacing w:val="-7"/>
        </w:rPr>
        <w:t>Vispārīgās vienošanās</w:t>
      </w:r>
      <w:r w:rsidR="00906377">
        <w:rPr>
          <w:spacing w:val="-7"/>
        </w:rPr>
        <w:t xml:space="preserve"> projekts pievienots Nolikuma 4</w:t>
      </w:r>
      <w:r w:rsidRPr="009066DA">
        <w:rPr>
          <w:spacing w:val="-7"/>
        </w:rPr>
        <w:t>. pielikumā).</w:t>
      </w:r>
    </w:p>
    <w:p w:rsidR="003074BF" w:rsidRPr="00D46348" w:rsidRDefault="003074BF" w:rsidP="002F5ACF">
      <w:pPr>
        <w:pStyle w:val="Style1"/>
        <w:rPr>
          <w:u w:val="single"/>
        </w:rPr>
      </w:pPr>
      <w:r w:rsidRPr="008E318E">
        <w:t>Plānotais preces apjoms</w:t>
      </w:r>
      <w:r>
        <w:t>, piegādes termiņi un piegādes vieta</w:t>
      </w:r>
      <w:r w:rsidRPr="008E318E">
        <w:t xml:space="preserve"> norādīt</w:t>
      </w:r>
      <w:r w:rsidR="00585B68">
        <w:t>a N</w:t>
      </w:r>
      <w:r>
        <w:t>olikuma 2.pielikumā.</w:t>
      </w:r>
    </w:p>
    <w:p w:rsidR="003074BF" w:rsidRPr="003074BF" w:rsidRDefault="003074BF" w:rsidP="002F5ACF">
      <w:pPr>
        <w:pStyle w:val="Style1"/>
        <w:rPr>
          <w:u w:val="single"/>
        </w:rPr>
      </w:pPr>
      <w:r w:rsidRPr="008E318E">
        <w:lastRenderedPageBreak/>
        <w:t>Norādītie apjomi ir uzskatāmi par Pasūtītāja p</w:t>
      </w:r>
      <w:r>
        <w:t>rognozētiem iepirkuma apjomiem V</w:t>
      </w:r>
      <w:r w:rsidRPr="008E318E">
        <w:t>ispārīgās vienošanās darbības termiņā.</w:t>
      </w:r>
      <w:r>
        <w:t xml:space="preserve"> Pasūtītājs preces pasūtīšanu veiks pēc nepieciešamības un apmaksu pēc faktiski piegādāto preci.</w:t>
      </w:r>
    </w:p>
    <w:p w:rsidR="003074BF" w:rsidRPr="003074BF" w:rsidRDefault="003074BF" w:rsidP="002F5ACF">
      <w:pPr>
        <w:pStyle w:val="Style1"/>
        <w:rPr>
          <w:u w:val="single"/>
        </w:rPr>
      </w:pPr>
      <w:r w:rsidRPr="003074BF">
        <w:rPr>
          <w:lang w:eastAsia="lv-LV"/>
        </w:rPr>
        <w:t xml:space="preserve">Vispārīgās vienošanās izpildes termiņš: </w:t>
      </w:r>
    </w:p>
    <w:p w:rsidR="003074BF" w:rsidRPr="003074BF" w:rsidRDefault="003074BF" w:rsidP="003074BF">
      <w:pPr>
        <w:widowControl w:val="0"/>
        <w:numPr>
          <w:ilvl w:val="2"/>
          <w:numId w:val="36"/>
        </w:numPr>
        <w:ind w:left="1418" w:hanging="851"/>
        <w:jc w:val="both"/>
        <w:rPr>
          <w:rFonts w:eastAsia="Courier New" w:cs="Times New Roman"/>
          <w:color w:val="000000"/>
          <w:kern w:val="0"/>
          <w:lang w:eastAsia="lv-LV"/>
        </w:rPr>
      </w:pPr>
      <w:r w:rsidRPr="003074BF">
        <w:rPr>
          <w:rFonts w:eastAsia="Courier New" w:cs="Times New Roman"/>
          <w:color w:val="000000"/>
          <w:kern w:val="0"/>
          <w:lang w:eastAsia="lv-LV"/>
        </w:rPr>
        <w:t xml:space="preserve">par </w:t>
      </w:r>
      <w:r>
        <w:rPr>
          <w:rFonts w:eastAsia="Courier New" w:cs="Times New Roman"/>
          <w:color w:val="000000"/>
          <w:kern w:val="0"/>
          <w:lang w:eastAsia="lv-LV"/>
        </w:rPr>
        <w:t xml:space="preserve">iepirkuma </w:t>
      </w:r>
      <w:r w:rsidRPr="003074BF">
        <w:rPr>
          <w:rFonts w:eastAsia="Courier New" w:cs="Times New Roman"/>
          <w:color w:val="000000"/>
          <w:kern w:val="0"/>
          <w:lang w:eastAsia="lv-LV"/>
        </w:rPr>
        <w:t xml:space="preserve">1.daļu: </w:t>
      </w:r>
      <w:r>
        <w:rPr>
          <w:rFonts w:eastAsia="Courier New" w:cs="Times New Roman"/>
          <w:color w:val="000000"/>
          <w:kern w:val="0"/>
          <w:lang w:eastAsia="lv-LV"/>
        </w:rPr>
        <w:t>36</w:t>
      </w:r>
      <w:r w:rsidRPr="003074BF">
        <w:rPr>
          <w:rFonts w:eastAsia="Courier New" w:cs="Times New Roman"/>
          <w:color w:val="000000"/>
          <w:kern w:val="0"/>
          <w:lang w:eastAsia="lv-LV"/>
        </w:rPr>
        <w:t xml:space="preserve"> (</w:t>
      </w:r>
      <w:r>
        <w:rPr>
          <w:rFonts w:eastAsia="Courier New" w:cs="Times New Roman"/>
          <w:color w:val="000000"/>
          <w:kern w:val="0"/>
          <w:lang w:eastAsia="lv-LV"/>
        </w:rPr>
        <w:t>trīsdesmit seši</w:t>
      </w:r>
      <w:r w:rsidRPr="003074BF">
        <w:rPr>
          <w:rFonts w:eastAsia="Courier New" w:cs="Times New Roman"/>
          <w:color w:val="000000"/>
          <w:kern w:val="0"/>
          <w:lang w:eastAsia="lv-LV"/>
        </w:rPr>
        <w:t xml:space="preserve">) mēneši vai kamēr tiek sasniegta kopējā Vispārīgās vienošanās līgumcena (nolikuma 1.13.1.apakšpunkts), atkarībā no tā, kurš no nosacījums iestājas ātrāk; </w:t>
      </w:r>
    </w:p>
    <w:p w:rsidR="003074BF" w:rsidRPr="003074BF" w:rsidRDefault="003074BF" w:rsidP="003074BF">
      <w:pPr>
        <w:widowControl w:val="0"/>
        <w:numPr>
          <w:ilvl w:val="2"/>
          <w:numId w:val="36"/>
        </w:numPr>
        <w:ind w:left="1418" w:hanging="851"/>
        <w:jc w:val="both"/>
        <w:rPr>
          <w:rFonts w:eastAsia="Courier New" w:cs="Times New Roman"/>
          <w:color w:val="000000"/>
          <w:kern w:val="0"/>
          <w:lang w:eastAsia="lv-LV"/>
        </w:rPr>
      </w:pPr>
      <w:r w:rsidRPr="003074BF">
        <w:rPr>
          <w:rFonts w:eastAsia="Courier New" w:cs="Times New Roman"/>
          <w:color w:val="000000"/>
          <w:kern w:val="0"/>
          <w:lang w:eastAsia="lv-LV"/>
        </w:rPr>
        <w:t xml:space="preserve">par </w:t>
      </w:r>
      <w:r>
        <w:rPr>
          <w:rFonts w:eastAsia="Courier New" w:cs="Times New Roman"/>
          <w:color w:val="000000"/>
          <w:kern w:val="0"/>
          <w:lang w:eastAsia="lv-LV"/>
        </w:rPr>
        <w:t xml:space="preserve">iepirkuma </w:t>
      </w:r>
      <w:r w:rsidRPr="003074BF">
        <w:rPr>
          <w:rFonts w:eastAsia="Courier New" w:cs="Times New Roman"/>
          <w:color w:val="000000"/>
          <w:kern w:val="0"/>
          <w:lang w:eastAsia="lv-LV"/>
        </w:rPr>
        <w:t xml:space="preserve">2.daļu: </w:t>
      </w:r>
      <w:r>
        <w:rPr>
          <w:rFonts w:eastAsia="Courier New" w:cs="Times New Roman"/>
          <w:color w:val="000000"/>
          <w:kern w:val="0"/>
          <w:lang w:eastAsia="lv-LV"/>
        </w:rPr>
        <w:t>36</w:t>
      </w:r>
      <w:r w:rsidRPr="003074BF">
        <w:rPr>
          <w:rFonts w:eastAsia="Courier New" w:cs="Times New Roman"/>
          <w:color w:val="000000"/>
          <w:kern w:val="0"/>
          <w:lang w:eastAsia="lv-LV"/>
        </w:rPr>
        <w:t xml:space="preserve"> (</w:t>
      </w:r>
      <w:r>
        <w:rPr>
          <w:rFonts w:eastAsia="Courier New" w:cs="Times New Roman"/>
          <w:color w:val="000000"/>
          <w:kern w:val="0"/>
          <w:lang w:eastAsia="lv-LV"/>
        </w:rPr>
        <w:t>trīsdesmit seši</w:t>
      </w:r>
      <w:r w:rsidRPr="003074BF">
        <w:rPr>
          <w:rFonts w:eastAsia="Courier New" w:cs="Times New Roman"/>
          <w:color w:val="000000"/>
          <w:kern w:val="0"/>
          <w:lang w:eastAsia="lv-LV"/>
        </w:rPr>
        <w:t xml:space="preserve">) mēneši vai kamēr tiek sasniegta kopējā Vispārīgās vienošanās līgumcena (nolikuma 1.13.2.apakšpunkts), atkarībā no tā, kurš no nosacījums iestājas ātrāk; </w:t>
      </w:r>
    </w:p>
    <w:p w:rsidR="003074BF" w:rsidRPr="003074BF" w:rsidRDefault="003074BF" w:rsidP="003074BF">
      <w:pPr>
        <w:widowControl w:val="0"/>
        <w:numPr>
          <w:ilvl w:val="2"/>
          <w:numId w:val="36"/>
        </w:numPr>
        <w:ind w:left="1418" w:hanging="851"/>
        <w:jc w:val="both"/>
        <w:rPr>
          <w:rFonts w:eastAsia="Courier New" w:cs="Times New Roman"/>
          <w:color w:val="000000"/>
          <w:kern w:val="0"/>
          <w:lang w:eastAsia="lv-LV"/>
        </w:rPr>
      </w:pPr>
      <w:r w:rsidRPr="003074BF">
        <w:rPr>
          <w:rFonts w:eastAsia="Courier New" w:cs="Times New Roman"/>
          <w:color w:val="000000"/>
          <w:kern w:val="0"/>
          <w:lang w:eastAsia="lv-LV"/>
        </w:rPr>
        <w:t xml:space="preserve">par </w:t>
      </w:r>
      <w:r>
        <w:rPr>
          <w:rFonts w:eastAsia="Courier New" w:cs="Times New Roman"/>
          <w:color w:val="000000"/>
          <w:kern w:val="0"/>
          <w:lang w:eastAsia="lv-LV"/>
        </w:rPr>
        <w:t xml:space="preserve">iepirkuma </w:t>
      </w:r>
      <w:r w:rsidRPr="003074BF">
        <w:rPr>
          <w:rFonts w:eastAsia="Courier New" w:cs="Times New Roman"/>
          <w:color w:val="000000"/>
          <w:kern w:val="0"/>
          <w:lang w:eastAsia="lv-LV"/>
        </w:rPr>
        <w:t xml:space="preserve">3.daļu: </w:t>
      </w:r>
      <w:r>
        <w:rPr>
          <w:rFonts w:eastAsia="Courier New" w:cs="Times New Roman"/>
          <w:color w:val="000000"/>
          <w:kern w:val="0"/>
          <w:lang w:eastAsia="lv-LV"/>
        </w:rPr>
        <w:t>36</w:t>
      </w:r>
      <w:r w:rsidRPr="003074BF">
        <w:rPr>
          <w:rFonts w:eastAsia="Courier New" w:cs="Times New Roman"/>
          <w:color w:val="000000"/>
          <w:kern w:val="0"/>
          <w:lang w:eastAsia="lv-LV"/>
        </w:rPr>
        <w:t xml:space="preserve"> (</w:t>
      </w:r>
      <w:r>
        <w:rPr>
          <w:rFonts w:eastAsia="Courier New" w:cs="Times New Roman"/>
          <w:color w:val="000000"/>
          <w:kern w:val="0"/>
          <w:lang w:eastAsia="lv-LV"/>
        </w:rPr>
        <w:t>trīsdesmit seši</w:t>
      </w:r>
      <w:r w:rsidRPr="003074BF">
        <w:rPr>
          <w:rFonts w:eastAsia="Courier New" w:cs="Times New Roman"/>
          <w:color w:val="000000"/>
          <w:kern w:val="0"/>
          <w:lang w:eastAsia="lv-LV"/>
        </w:rPr>
        <w:t xml:space="preserve">) mēneši vai kamēr tiek sasniegta kopējā Vispārīgās vienošanās līgumcena (nolikuma 1.13.3.apakšpunkts), atkarībā no tā, kurš no nosacījums iestājas ātrāk. </w:t>
      </w:r>
    </w:p>
    <w:p w:rsidR="003074BF" w:rsidRPr="003074BF" w:rsidRDefault="003074BF" w:rsidP="003074BF">
      <w:pPr>
        <w:widowControl w:val="0"/>
        <w:numPr>
          <w:ilvl w:val="1"/>
          <w:numId w:val="36"/>
        </w:numPr>
        <w:tabs>
          <w:tab w:val="left" w:pos="567"/>
        </w:tabs>
        <w:spacing w:line="277" w:lineRule="exact"/>
        <w:ind w:left="567" w:hanging="567"/>
        <w:jc w:val="both"/>
        <w:rPr>
          <w:rFonts w:eastAsia="Times New Roman" w:cs="Times New Roman"/>
          <w:color w:val="000000"/>
          <w:kern w:val="0"/>
          <w:lang w:val="x-none" w:eastAsia="x-none"/>
        </w:rPr>
      </w:pPr>
      <w:r w:rsidRPr="003074BF">
        <w:rPr>
          <w:rFonts w:eastAsia="Times New Roman" w:cs="Times New Roman"/>
          <w:b/>
          <w:color w:val="000000"/>
          <w:kern w:val="0"/>
          <w:szCs w:val="23"/>
          <w:lang w:val="x-none" w:eastAsia="x-none"/>
        </w:rPr>
        <w:t>Vispārīgās vienošanās paredzamā līgumcena:</w:t>
      </w:r>
      <w:r w:rsidRPr="003074BF">
        <w:rPr>
          <w:rFonts w:eastAsia="Times New Roman" w:cs="Times New Roman"/>
          <w:bCs/>
          <w:color w:val="000000"/>
          <w:kern w:val="0"/>
          <w:szCs w:val="23"/>
          <w:lang w:eastAsia="x-none"/>
        </w:rPr>
        <w:t xml:space="preserve"> </w:t>
      </w:r>
    </w:p>
    <w:p w:rsidR="003074BF" w:rsidRPr="003074BF" w:rsidRDefault="003074BF" w:rsidP="003074BF">
      <w:pPr>
        <w:widowControl w:val="0"/>
        <w:numPr>
          <w:ilvl w:val="2"/>
          <w:numId w:val="36"/>
        </w:numPr>
        <w:tabs>
          <w:tab w:val="left" w:pos="1418"/>
        </w:tabs>
        <w:spacing w:line="277" w:lineRule="exact"/>
        <w:ind w:left="1418" w:hanging="851"/>
        <w:jc w:val="both"/>
        <w:rPr>
          <w:rFonts w:eastAsia="Times New Roman" w:cs="Times New Roman"/>
          <w:color w:val="000000"/>
          <w:kern w:val="0"/>
          <w:lang w:val="x-none" w:eastAsia="x-none"/>
        </w:rPr>
      </w:pPr>
      <w:r w:rsidRPr="003074BF">
        <w:rPr>
          <w:rFonts w:eastAsia="Times New Roman" w:cs="Times New Roman"/>
          <w:bCs/>
          <w:color w:val="000000"/>
          <w:kern w:val="0"/>
          <w:szCs w:val="23"/>
          <w:lang w:eastAsia="x-none"/>
        </w:rPr>
        <w:t xml:space="preserve">par </w:t>
      </w:r>
      <w:r>
        <w:rPr>
          <w:rFonts w:eastAsia="Times New Roman" w:cs="Times New Roman"/>
          <w:bCs/>
          <w:color w:val="000000"/>
          <w:kern w:val="0"/>
          <w:szCs w:val="23"/>
          <w:lang w:eastAsia="x-none"/>
        </w:rPr>
        <w:t xml:space="preserve">iepirkuma </w:t>
      </w:r>
      <w:r w:rsidRPr="003074BF">
        <w:rPr>
          <w:rFonts w:eastAsia="Times New Roman" w:cs="Times New Roman"/>
          <w:bCs/>
          <w:color w:val="000000"/>
          <w:kern w:val="0"/>
          <w:szCs w:val="23"/>
          <w:lang w:eastAsia="x-none"/>
        </w:rPr>
        <w:t xml:space="preserve">1.daļu līdz EUR </w:t>
      </w:r>
      <w:r w:rsidR="000B1AAF">
        <w:rPr>
          <w:rFonts w:eastAsia="Times New Roman" w:cs="Times New Roman"/>
          <w:bCs/>
          <w:color w:val="000000"/>
          <w:kern w:val="0"/>
          <w:szCs w:val="23"/>
          <w:lang w:eastAsia="x-none"/>
        </w:rPr>
        <w:t>14 000</w:t>
      </w:r>
      <w:r w:rsidRPr="003074BF">
        <w:rPr>
          <w:rFonts w:eastAsia="Times New Roman" w:cs="Times New Roman"/>
          <w:bCs/>
          <w:color w:val="000000"/>
          <w:kern w:val="0"/>
          <w:szCs w:val="23"/>
          <w:lang w:eastAsia="x-none"/>
        </w:rPr>
        <w:t xml:space="preserve"> (bez PVN);</w:t>
      </w:r>
    </w:p>
    <w:p w:rsidR="003074BF" w:rsidRPr="003074BF" w:rsidRDefault="003074BF" w:rsidP="003074BF">
      <w:pPr>
        <w:widowControl w:val="0"/>
        <w:numPr>
          <w:ilvl w:val="2"/>
          <w:numId w:val="36"/>
        </w:numPr>
        <w:tabs>
          <w:tab w:val="left" w:pos="1418"/>
        </w:tabs>
        <w:spacing w:line="277" w:lineRule="exact"/>
        <w:ind w:left="1418" w:hanging="851"/>
        <w:jc w:val="both"/>
        <w:rPr>
          <w:rFonts w:eastAsia="Times New Roman" w:cs="Times New Roman"/>
          <w:color w:val="000000"/>
          <w:kern w:val="0"/>
          <w:lang w:val="x-none" w:eastAsia="x-none"/>
        </w:rPr>
      </w:pPr>
      <w:r w:rsidRPr="003074BF">
        <w:rPr>
          <w:rFonts w:eastAsia="Times New Roman" w:cs="Times New Roman"/>
          <w:bCs/>
          <w:color w:val="000000"/>
          <w:kern w:val="0"/>
          <w:szCs w:val="23"/>
          <w:lang w:eastAsia="x-none"/>
        </w:rPr>
        <w:t xml:space="preserve">par </w:t>
      </w:r>
      <w:r>
        <w:rPr>
          <w:rFonts w:eastAsia="Times New Roman" w:cs="Times New Roman"/>
          <w:bCs/>
          <w:color w:val="000000"/>
          <w:kern w:val="0"/>
          <w:szCs w:val="23"/>
          <w:lang w:eastAsia="x-none"/>
        </w:rPr>
        <w:t>iepirkuma</w:t>
      </w:r>
      <w:r w:rsidRPr="003074BF">
        <w:rPr>
          <w:rFonts w:eastAsia="Times New Roman" w:cs="Times New Roman"/>
          <w:bCs/>
          <w:color w:val="000000"/>
          <w:kern w:val="0"/>
          <w:szCs w:val="23"/>
          <w:lang w:eastAsia="x-none"/>
        </w:rPr>
        <w:t xml:space="preserve"> 2.</w:t>
      </w:r>
      <w:r w:rsidRPr="003074BF">
        <w:rPr>
          <w:rFonts w:eastAsia="Times New Roman" w:cs="Times New Roman"/>
          <w:bCs/>
          <w:color w:val="000000"/>
          <w:kern w:val="0"/>
          <w:lang w:eastAsia="x-none"/>
        </w:rPr>
        <w:t xml:space="preserve">daļu </w:t>
      </w:r>
      <w:r w:rsidRPr="003074BF">
        <w:rPr>
          <w:rFonts w:eastAsia="Times New Roman" w:cs="Times New Roman"/>
          <w:bCs/>
          <w:color w:val="000000"/>
          <w:kern w:val="0"/>
          <w:szCs w:val="23"/>
          <w:lang w:eastAsia="x-none"/>
        </w:rPr>
        <w:t xml:space="preserve">līdz EUR </w:t>
      </w:r>
      <w:r w:rsidR="000B1AAF">
        <w:rPr>
          <w:rFonts w:eastAsia="Times New Roman" w:cs="Times New Roman"/>
          <w:bCs/>
          <w:color w:val="000000"/>
          <w:kern w:val="0"/>
          <w:szCs w:val="23"/>
          <w:lang w:eastAsia="x-none"/>
        </w:rPr>
        <w:t xml:space="preserve">16 500 </w:t>
      </w:r>
      <w:r w:rsidRPr="003074BF">
        <w:rPr>
          <w:rFonts w:eastAsia="Times New Roman" w:cs="Times New Roman"/>
          <w:bCs/>
          <w:color w:val="000000"/>
          <w:kern w:val="0"/>
          <w:szCs w:val="23"/>
          <w:lang w:eastAsia="x-none"/>
        </w:rPr>
        <w:t>(bez PVN);</w:t>
      </w:r>
    </w:p>
    <w:p w:rsidR="003074BF" w:rsidRPr="003074BF" w:rsidRDefault="003074BF" w:rsidP="003074BF">
      <w:pPr>
        <w:widowControl w:val="0"/>
        <w:numPr>
          <w:ilvl w:val="2"/>
          <w:numId w:val="36"/>
        </w:numPr>
        <w:tabs>
          <w:tab w:val="left" w:pos="1418"/>
        </w:tabs>
        <w:spacing w:line="277" w:lineRule="exact"/>
        <w:ind w:left="1418" w:hanging="851"/>
        <w:jc w:val="both"/>
        <w:rPr>
          <w:rFonts w:eastAsia="Times New Roman" w:cs="Times New Roman"/>
          <w:color w:val="000000"/>
          <w:kern w:val="0"/>
          <w:lang w:val="x-none" w:eastAsia="x-none"/>
        </w:rPr>
      </w:pPr>
      <w:r w:rsidRPr="003074BF">
        <w:rPr>
          <w:rFonts w:eastAsia="Times New Roman" w:cs="Times New Roman"/>
          <w:bCs/>
          <w:color w:val="000000"/>
          <w:kern w:val="0"/>
          <w:szCs w:val="23"/>
          <w:lang w:eastAsia="x-none"/>
        </w:rPr>
        <w:t xml:space="preserve">par </w:t>
      </w:r>
      <w:r w:rsidR="00F324FD">
        <w:rPr>
          <w:rFonts w:eastAsia="Times New Roman" w:cs="Times New Roman"/>
          <w:bCs/>
          <w:color w:val="000000"/>
          <w:kern w:val="0"/>
          <w:szCs w:val="23"/>
          <w:lang w:eastAsia="x-none"/>
        </w:rPr>
        <w:t xml:space="preserve">iepirkuma </w:t>
      </w:r>
      <w:r w:rsidRPr="003074BF">
        <w:rPr>
          <w:rFonts w:eastAsia="Times New Roman" w:cs="Times New Roman"/>
          <w:bCs/>
          <w:color w:val="000000"/>
          <w:kern w:val="0"/>
          <w:szCs w:val="23"/>
          <w:lang w:eastAsia="x-none"/>
        </w:rPr>
        <w:t xml:space="preserve"> 3.</w:t>
      </w:r>
      <w:r w:rsidRPr="003074BF">
        <w:rPr>
          <w:rFonts w:eastAsia="Times New Roman" w:cs="Times New Roman"/>
          <w:bCs/>
          <w:color w:val="000000"/>
          <w:kern w:val="0"/>
          <w:lang w:eastAsia="x-none"/>
        </w:rPr>
        <w:t xml:space="preserve">daļu </w:t>
      </w:r>
      <w:r w:rsidRPr="003074BF">
        <w:rPr>
          <w:rFonts w:eastAsia="Times New Roman" w:cs="Times New Roman"/>
          <w:bCs/>
          <w:color w:val="000000"/>
          <w:kern w:val="0"/>
          <w:szCs w:val="23"/>
          <w:lang w:eastAsia="x-none"/>
        </w:rPr>
        <w:t xml:space="preserve">līdz EUR </w:t>
      </w:r>
      <w:r w:rsidR="000B1AAF">
        <w:rPr>
          <w:rFonts w:eastAsia="Times New Roman" w:cs="Times New Roman"/>
          <w:bCs/>
          <w:color w:val="000000"/>
          <w:kern w:val="0"/>
          <w:szCs w:val="23"/>
          <w:lang w:eastAsia="x-none"/>
        </w:rPr>
        <w:t xml:space="preserve">11 499 </w:t>
      </w:r>
      <w:r w:rsidRPr="003074BF">
        <w:rPr>
          <w:rFonts w:eastAsia="Times New Roman" w:cs="Times New Roman"/>
          <w:bCs/>
          <w:color w:val="000000"/>
          <w:kern w:val="0"/>
          <w:szCs w:val="23"/>
          <w:lang w:eastAsia="x-none"/>
        </w:rPr>
        <w:t>(bez PVN).</w:t>
      </w:r>
    </w:p>
    <w:p w:rsidR="003074BF" w:rsidRPr="003074BF" w:rsidRDefault="003074BF" w:rsidP="003074BF">
      <w:pPr>
        <w:widowControl w:val="0"/>
        <w:numPr>
          <w:ilvl w:val="1"/>
          <w:numId w:val="36"/>
        </w:numPr>
        <w:ind w:left="567" w:hanging="567"/>
        <w:contextualSpacing/>
        <w:jc w:val="both"/>
        <w:rPr>
          <w:rFonts w:eastAsia="Calibri" w:cs="Times New Roman"/>
          <w:lang w:val="x-none" w:eastAsia="x-none"/>
        </w:rPr>
      </w:pPr>
      <w:r w:rsidRPr="003074BF">
        <w:rPr>
          <w:rFonts w:eastAsia="Calibri" w:cs="Times New Roman"/>
          <w:lang w:val="x-none" w:eastAsia="x-none"/>
        </w:rPr>
        <w:t>Norēķinu kārtība ir noteikta</w:t>
      </w:r>
      <w:r w:rsidR="000B1AAF">
        <w:rPr>
          <w:rFonts w:eastAsia="Calibri" w:cs="Times New Roman"/>
          <w:lang w:val="x-none" w:eastAsia="x-none"/>
        </w:rPr>
        <w:t xml:space="preserve"> Vispārīgās vienošanās</w:t>
      </w:r>
      <w:r w:rsidRPr="003074BF">
        <w:rPr>
          <w:rFonts w:eastAsia="Calibri" w:cs="Times New Roman"/>
          <w:lang w:val="x-none" w:eastAsia="x-none"/>
        </w:rPr>
        <w:t xml:space="preserve"> projektā (par 1., 2.</w:t>
      </w:r>
      <w:r w:rsidRPr="003074BF">
        <w:rPr>
          <w:rFonts w:eastAsia="Calibri" w:cs="Times New Roman"/>
          <w:lang w:eastAsia="x-none"/>
        </w:rPr>
        <w:t>, 3.</w:t>
      </w:r>
      <w:r w:rsidRPr="003074BF">
        <w:rPr>
          <w:rFonts w:eastAsia="Calibri" w:cs="Times New Roman"/>
          <w:lang w:val="x-none" w:eastAsia="x-none"/>
        </w:rPr>
        <w:t>daļu).</w:t>
      </w:r>
    </w:p>
    <w:p w:rsidR="003074BF" w:rsidRPr="003074BF" w:rsidRDefault="003074BF" w:rsidP="003074BF">
      <w:pPr>
        <w:widowControl w:val="0"/>
        <w:numPr>
          <w:ilvl w:val="1"/>
          <w:numId w:val="36"/>
        </w:numPr>
        <w:tabs>
          <w:tab w:val="left" w:pos="567"/>
        </w:tabs>
        <w:ind w:left="567" w:hanging="567"/>
        <w:jc w:val="both"/>
        <w:rPr>
          <w:rFonts w:eastAsia="Courier New" w:cs="Times New Roman"/>
          <w:color w:val="000000"/>
          <w:kern w:val="0"/>
          <w:lang w:eastAsia="lv-LV"/>
        </w:rPr>
      </w:pPr>
      <w:r w:rsidRPr="003074BF">
        <w:rPr>
          <w:rFonts w:eastAsia="Courier New" w:cs="Times New Roman"/>
          <w:color w:val="000000"/>
          <w:kern w:val="0"/>
          <w:lang w:eastAsia="lv-LV"/>
        </w:rPr>
        <w:t xml:space="preserve">Piedāvājumu var iesniegt </w:t>
      </w:r>
      <w:r w:rsidRPr="003074BF">
        <w:rPr>
          <w:rFonts w:eastAsia="Courier New" w:cs="Times New Roman"/>
          <w:b/>
          <w:color w:val="000000"/>
          <w:kern w:val="0"/>
          <w:lang w:eastAsia="lv-LV"/>
        </w:rPr>
        <w:t>par vienu, dažām vai visām iepirkuma priekšmeta daļām.</w:t>
      </w:r>
    </w:p>
    <w:p w:rsidR="002F5ACF" w:rsidRDefault="003074BF" w:rsidP="002F5ACF">
      <w:pPr>
        <w:widowControl w:val="0"/>
        <w:numPr>
          <w:ilvl w:val="1"/>
          <w:numId w:val="36"/>
        </w:numPr>
        <w:tabs>
          <w:tab w:val="left" w:pos="567"/>
        </w:tabs>
        <w:ind w:left="567" w:hanging="567"/>
        <w:jc w:val="both"/>
        <w:rPr>
          <w:rFonts w:eastAsia="Courier New" w:cs="Times New Roman"/>
          <w:color w:val="000000"/>
          <w:kern w:val="0"/>
          <w:lang w:eastAsia="lv-LV"/>
        </w:rPr>
      </w:pPr>
      <w:r w:rsidRPr="003074BF">
        <w:rPr>
          <w:rFonts w:eastAsia="Courier New" w:cs="Times New Roman"/>
          <w:color w:val="000000"/>
          <w:kern w:val="0"/>
          <w:lang w:eastAsia="lv-LV"/>
        </w:rPr>
        <w:t xml:space="preserve">Pretendentam visā Vispārīgās vienošanās darbības laikā, ir jānodrošina preces piegāde par cenām, kas nav lielākas par </w:t>
      </w:r>
      <w:r w:rsidR="002F5ACF">
        <w:rPr>
          <w:rFonts w:eastAsia="Courier New" w:cs="Times New Roman"/>
          <w:color w:val="000000"/>
          <w:kern w:val="0"/>
          <w:lang w:eastAsia="lv-LV"/>
        </w:rPr>
        <w:t>iepirkuma</w:t>
      </w:r>
      <w:r w:rsidRPr="003074BF">
        <w:rPr>
          <w:rFonts w:eastAsia="Courier New" w:cs="Times New Roman"/>
          <w:color w:val="000000"/>
          <w:kern w:val="0"/>
          <w:lang w:eastAsia="lv-LV"/>
        </w:rPr>
        <w:t xml:space="preserve"> piedāvājumā norādītajām</w:t>
      </w:r>
      <w:r w:rsidR="002F5ACF">
        <w:rPr>
          <w:rFonts w:eastAsia="Courier New" w:cs="Times New Roman"/>
          <w:color w:val="000000"/>
          <w:kern w:val="0"/>
          <w:lang w:eastAsia="lv-LV"/>
        </w:rPr>
        <w:t xml:space="preserve"> cenām</w:t>
      </w:r>
      <w:r w:rsidRPr="003074BF">
        <w:rPr>
          <w:rFonts w:eastAsia="Courier New" w:cs="Times New Roman"/>
          <w:color w:val="000000"/>
          <w:kern w:val="0"/>
          <w:lang w:eastAsia="lv-LV"/>
        </w:rPr>
        <w:t>. Iespējamā inflācija, tirgus apstākļu maiņa vai jebkuri citi apstākļi nevar būt par pamatu preču cenu paaugstināšanai, pretendentam ir jāprognozē tirgus situācija sagatavojot finanšu piedāvājumu.</w:t>
      </w:r>
    </w:p>
    <w:p w:rsidR="000B1AAF" w:rsidRPr="00FB6C7C" w:rsidRDefault="000B1AAF" w:rsidP="000B1AAF">
      <w:pPr>
        <w:widowControl w:val="0"/>
        <w:numPr>
          <w:ilvl w:val="1"/>
          <w:numId w:val="41"/>
        </w:numPr>
        <w:autoSpaceDE w:val="0"/>
        <w:autoSpaceDN w:val="0"/>
        <w:adjustRightInd w:val="0"/>
        <w:ind w:left="567" w:hanging="567"/>
        <w:jc w:val="both"/>
        <w:rPr>
          <w:rFonts w:cs="Times New Roman"/>
          <w:spacing w:val="-7"/>
        </w:rPr>
      </w:pPr>
      <w:r w:rsidRPr="004501DE">
        <w:rPr>
          <w:rFonts w:cs="Times New Roman"/>
          <w:b/>
          <w:bCs/>
        </w:rPr>
        <w:t>Piedāvājuma izvēles kritērijs</w:t>
      </w:r>
      <w:r w:rsidRPr="004501DE">
        <w:rPr>
          <w:rFonts w:cs="Times New Roman"/>
        </w:rPr>
        <w:t xml:space="preserve"> </w:t>
      </w:r>
      <w:r w:rsidRPr="004501DE">
        <w:rPr>
          <w:rFonts w:cs="Times New Roman"/>
          <w:b/>
          <w:bCs/>
        </w:rPr>
        <w:t xml:space="preserve">ir saimnieciski visizdevīgākais piedāvājums, kuru nosaka, ņemot vērā tikai viszemāko kopējo vienas vienības cenu kopsummu (bez PVN). </w:t>
      </w:r>
      <w:r w:rsidRPr="004501DE">
        <w:rPr>
          <w:rFonts w:cs="Times New Roman"/>
          <w:bCs/>
        </w:rPr>
        <w:t>Kopējā preču vienas vienības cenu kopsumma tiek izmantota tikai kā piedāvājumu izvēles kritērijs</w:t>
      </w:r>
      <w:r w:rsidRPr="005818A6">
        <w:rPr>
          <w:rFonts w:cs="Times New Roman"/>
          <w:bCs/>
        </w:rPr>
        <w:t>. Vispārīgā vienošanās tiks slēgt par paredzamo līgumcenu.</w:t>
      </w:r>
    </w:p>
    <w:p w:rsidR="00D81F97" w:rsidRPr="000B1AAF" w:rsidRDefault="00D81F97" w:rsidP="00482000">
      <w:pPr>
        <w:widowControl w:val="0"/>
        <w:numPr>
          <w:ilvl w:val="1"/>
          <w:numId w:val="36"/>
        </w:numPr>
        <w:tabs>
          <w:tab w:val="left" w:pos="567"/>
        </w:tabs>
        <w:ind w:left="567" w:hanging="567"/>
        <w:jc w:val="both"/>
        <w:rPr>
          <w:rFonts w:eastAsia="Courier New" w:cs="Times New Roman"/>
          <w:color w:val="000000"/>
          <w:kern w:val="0"/>
          <w:lang w:eastAsia="lv-LV"/>
        </w:rPr>
      </w:pPr>
      <w:r w:rsidRPr="000B1AAF">
        <w:rPr>
          <w:rFonts w:cs="Times New Roman"/>
          <w:b/>
        </w:rPr>
        <w:t xml:space="preserve">Iepirkuma dokumentu saņemšanas vieta un citi nosacījumi: </w:t>
      </w:r>
      <w:r w:rsidRPr="000B1AAF">
        <w:rPr>
          <w:rFonts w:cs="Times New Roman"/>
        </w:rPr>
        <w:t xml:space="preserve">Ieinteresētie piegādātāji līdz </w:t>
      </w:r>
      <w:r w:rsidR="009066DA" w:rsidRPr="000B1AAF">
        <w:rPr>
          <w:rFonts w:cs="Times New Roman"/>
          <w:b/>
        </w:rPr>
        <w:t xml:space="preserve">2017. gada </w:t>
      </w:r>
      <w:r w:rsidR="000B1AAF">
        <w:rPr>
          <w:rFonts w:cs="Times New Roman"/>
          <w:b/>
        </w:rPr>
        <w:t>27.</w:t>
      </w:r>
      <w:r w:rsidR="009066DA" w:rsidRPr="000B1AAF">
        <w:rPr>
          <w:rFonts w:cs="Times New Roman"/>
          <w:b/>
        </w:rPr>
        <w:t>aprīlim</w:t>
      </w:r>
      <w:r w:rsidRPr="000B1AAF">
        <w:rPr>
          <w:rFonts w:cs="Times New Roman"/>
          <w:b/>
        </w:rPr>
        <w:t xml:space="preserve"> plkst. 10:00</w:t>
      </w:r>
      <w:r w:rsidRPr="000B1AAF">
        <w:rPr>
          <w:rFonts w:cs="Times New Roman"/>
        </w:rPr>
        <w:t xml:space="preserve"> var iepazīties ar Iepirkuma Nolikumu un lejupielādēt to RTU mājaslapas (</w:t>
      </w:r>
      <w:hyperlink r:id="rId11" w:history="1">
        <w:r w:rsidRPr="000B1AAF">
          <w:rPr>
            <w:rStyle w:val="Hyperlink"/>
            <w:rFonts w:cs="Times New Roman"/>
            <w:color w:val="000000"/>
          </w:rPr>
          <w:t>www.rtu.lv</w:t>
        </w:r>
      </w:hyperlink>
      <w:r w:rsidRPr="000B1AAF">
        <w:rPr>
          <w:rStyle w:val="Hyperlink"/>
          <w:rFonts w:cs="Times New Roman"/>
          <w:color w:val="000000"/>
        </w:rPr>
        <w:t>)</w:t>
      </w:r>
      <w:r w:rsidRPr="000B1AAF">
        <w:rPr>
          <w:rFonts w:cs="Times New Roman"/>
          <w:color w:val="000000"/>
        </w:rPr>
        <w:t xml:space="preserve"> </w:t>
      </w:r>
      <w:r w:rsidRPr="000B1AAF">
        <w:rPr>
          <w:rFonts w:cs="Times New Roman"/>
        </w:rPr>
        <w:t xml:space="preserve">sadaļā „Iepirkumi” vai RTU Iepirkumu nodaļā Rīgā, Kaļķu ielā 1, 322.kabinetā darba dienās laikā no plkst. 8:30 līdz plkst. 17:00. </w:t>
      </w:r>
    </w:p>
    <w:p w:rsidR="00D81F97" w:rsidRDefault="002F5ACF" w:rsidP="001F4716">
      <w:pPr>
        <w:pStyle w:val="Style1"/>
        <w:numPr>
          <w:ilvl w:val="0"/>
          <w:numId w:val="0"/>
        </w:numPr>
        <w:ind w:left="993" w:hanging="993"/>
        <w:rPr>
          <w:spacing w:val="-7"/>
        </w:rPr>
      </w:pPr>
      <w:r>
        <w:t xml:space="preserve">1.20. </w:t>
      </w:r>
      <w:r w:rsidR="00D81F97">
        <w:t>Pasūtītāja kontaktpersona, kura ir tiesīga Iepirkuma norises gaitā sniegt organizatoriska rakstura informāciju par Nolikumu:</w:t>
      </w:r>
      <w:r w:rsidR="00D81F97" w:rsidRPr="00AA4839">
        <w:t xml:space="preserve"> RTU Iepirkumu nodaļas </w:t>
      </w:r>
      <w:r w:rsidR="00F6556F">
        <w:t>vecākā</w:t>
      </w:r>
      <w:r w:rsidR="00D81F97">
        <w:t xml:space="preserve"> </w:t>
      </w:r>
      <w:r w:rsidR="00F6556F">
        <w:t>iepirkumu speciālis</w:t>
      </w:r>
      <w:r w:rsidR="009066DA">
        <w:t>t</w:t>
      </w:r>
      <w:r w:rsidR="00F6556F">
        <w:t>e</w:t>
      </w:r>
      <w:r w:rsidR="00D81F97" w:rsidRPr="00AA4839">
        <w:t xml:space="preserve"> </w:t>
      </w:r>
      <w:r w:rsidR="00F6556F">
        <w:t>Iveta Benga, tālrunis: 67089</w:t>
      </w:r>
      <w:r w:rsidR="00D81F97">
        <w:t>76</w:t>
      </w:r>
      <w:r w:rsidR="00F6556F">
        <w:t>7</w:t>
      </w:r>
      <w:r w:rsidR="00D81F97" w:rsidRPr="00AA4839">
        <w:t xml:space="preserve">, e-pasts: </w:t>
      </w:r>
      <w:hyperlink r:id="rId12" w:history="1">
        <w:r w:rsidR="00F6556F" w:rsidRPr="00520865">
          <w:rPr>
            <w:rStyle w:val="Hyperlink"/>
          </w:rPr>
          <w:t>iveta.benga@rtu.lv</w:t>
        </w:r>
      </w:hyperlink>
      <w:r w:rsidR="00D81F97" w:rsidRPr="00AA4839">
        <w:t>, fakss: 67089710.</w:t>
      </w:r>
    </w:p>
    <w:p w:rsidR="00D81F97" w:rsidRDefault="002F5ACF" w:rsidP="002F5ACF">
      <w:pPr>
        <w:spacing w:after="240"/>
        <w:jc w:val="both"/>
        <w:rPr>
          <w:rFonts w:cs="Times New Roman"/>
          <w:spacing w:val="-7"/>
        </w:rPr>
      </w:pPr>
      <w:r>
        <w:rPr>
          <w:rFonts w:cs="Times New Roman"/>
          <w:b/>
        </w:rPr>
        <w:t xml:space="preserve">1.21. </w:t>
      </w:r>
      <w:r w:rsidR="00D81F97" w:rsidRPr="00F77E00">
        <w:rPr>
          <w:rFonts w:cs="Times New Roman"/>
          <w:b/>
        </w:rPr>
        <w:t>Papildu informācijas pieprasīšana un sniegšana</w:t>
      </w:r>
      <w:r w:rsidR="00D81F97" w:rsidRPr="00D44E6C">
        <w:rPr>
          <w:rFonts w:cs="Times New Roman"/>
        </w:rPr>
        <w:t>:</w:t>
      </w:r>
    </w:p>
    <w:p w:rsidR="00D81F97" w:rsidRPr="002F5ACF" w:rsidRDefault="002F5ACF" w:rsidP="000B1AAF">
      <w:pPr>
        <w:pStyle w:val="ListParagraph"/>
        <w:tabs>
          <w:tab w:val="left" w:pos="993"/>
        </w:tabs>
        <w:spacing w:before="240" w:after="120"/>
        <w:ind w:left="360"/>
        <w:jc w:val="both"/>
        <w:rPr>
          <w:rFonts w:cs="Times New Roman"/>
          <w:spacing w:val="-7"/>
        </w:rPr>
      </w:pPr>
      <w:r w:rsidRPr="002F5ACF">
        <w:rPr>
          <w:rFonts w:cs="Times New Roman"/>
        </w:rPr>
        <w:t xml:space="preserve">1.21.1. </w:t>
      </w:r>
      <w:r w:rsidR="00D81F97" w:rsidRPr="002F5ACF">
        <w:rPr>
          <w:rFonts w:cs="Times New Roman"/>
        </w:rPr>
        <w:t>Ja ieinteresētais piegādātājs ir laikus pieprasījis papildu informāciju par Iepirkumā iekļautajām prasībām, Pasūtītāj</w:t>
      </w:r>
      <w:r w:rsidR="000B1AAF">
        <w:rPr>
          <w:rFonts w:cs="Times New Roman"/>
        </w:rPr>
        <w:t>s</w:t>
      </w:r>
      <w:r w:rsidR="000B1AAF" w:rsidRPr="004501DE">
        <w:rPr>
          <w:rFonts w:cs="Times New Roman"/>
        </w:rPr>
        <w:t xml:space="preserve"> to sniedz triju darbdienu laikā, bet ne vēlāk kā četras dienas pirms piedāvājumu iesniegšanas termiņa beigām.</w:t>
      </w:r>
    </w:p>
    <w:p w:rsidR="00D81F97" w:rsidRPr="002F5ACF" w:rsidRDefault="002F5ACF" w:rsidP="002F5ACF">
      <w:pPr>
        <w:pStyle w:val="ListParagraph"/>
        <w:tabs>
          <w:tab w:val="left" w:pos="993"/>
        </w:tabs>
        <w:spacing w:after="240"/>
        <w:ind w:left="360"/>
        <w:jc w:val="both"/>
        <w:rPr>
          <w:rFonts w:cs="Times New Roman"/>
          <w:spacing w:val="-7"/>
        </w:rPr>
      </w:pPr>
      <w:r w:rsidRPr="002F5ACF">
        <w:rPr>
          <w:rFonts w:cs="Times New Roman"/>
        </w:rPr>
        <w:t xml:space="preserve">1.21.2. </w:t>
      </w:r>
      <w:r w:rsidR="00D81F97" w:rsidRPr="002F5ACF">
        <w:rPr>
          <w:rFonts w:cs="Times New Roman"/>
        </w:rPr>
        <w:t>Ieinteresētie piegādātāji pieprasījumus par paskaidrojumiem iesniedz rakstiskā veidā pa e-pastu (</w:t>
      </w:r>
      <w:hyperlink r:id="rId13" w:history="1">
        <w:r w:rsidR="00F6556F" w:rsidRPr="002F5ACF">
          <w:rPr>
            <w:rStyle w:val="Hyperlink"/>
            <w:rFonts w:cs="Times New Roman"/>
          </w:rPr>
          <w:t>iveta.benga@rtu.lv</w:t>
        </w:r>
      </w:hyperlink>
      <w:r w:rsidR="00D81F97" w:rsidRPr="002F5ACF">
        <w:rPr>
          <w:rFonts w:cs="Times New Roman"/>
        </w:rPr>
        <w:t xml:space="preserve"> ) vai pa faksu (67089710), vienlaikus dokumenta oriģinālu nosūtot pa pastu uz adresi Kaļķu ielā 1 – 322, Rīgā, LV-1658, izņemot, ja informācijas pieprasījums nosūtīts elektroniski, izmantojot drošu elektronisko parakstu.</w:t>
      </w:r>
    </w:p>
    <w:p w:rsidR="00D81F97" w:rsidRDefault="002F5ACF" w:rsidP="002F5ACF">
      <w:pPr>
        <w:tabs>
          <w:tab w:val="left" w:pos="993"/>
        </w:tabs>
        <w:spacing w:after="240"/>
        <w:jc w:val="both"/>
        <w:rPr>
          <w:rFonts w:cs="Times New Roman"/>
          <w:spacing w:val="-7"/>
        </w:rPr>
      </w:pPr>
      <w:r>
        <w:rPr>
          <w:rFonts w:cs="Times New Roman"/>
        </w:rPr>
        <w:t xml:space="preserve">1.21.3. </w:t>
      </w:r>
      <w:r w:rsidR="00D81F97" w:rsidRPr="00D44E6C">
        <w:rPr>
          <w:rFonts w:cs="Times New Roman"/>
        </w:rPr>
        <w:t>Papildu informāciju, atbildes uz jautājumiem, kā arī citu informāciju, kas saistīta ar Iepirkumu, Pasūtītājs publicē savas mājaslapas (</w:t>
      </w:r>
      <w:hyperlink r:id="rId14" w:history="1">
        <w:r w:rsidR="00D81F97" w:rsidRPr="00D44E6C">
          <w:rPr>
            <w:rStyle w:val="Hyperlink"/>
            <w:rFonts w:cs="Times New Roman"/>
          </w:rPr>
          <w:t>www.rtu.lv</w:t>
        </w:r>
      </w:hyperlink>
      <w:r w:rsidR="00D81F97" w:rsidRPr="00D44E6C">
        <w:rPr>
          <w:rFonts w:cs="Times New Roman"/>
        </w:rPr>
        <w:t xml:space="preserve">) sadaļā „Iepirkumi”. </w:t>
      </w:r>
    </w:p>
    <w:p w:rsidR="00D81F97" w:rsidRDefault="002F5ACF" w:rsidP="002F5ACF">
      <w:pPr>
        <w:tabs>
          <w:tab w:val="left" w:pos="993"/>
        </w:tabs>
        <w:spacing w:after="240"/>
        <w:jc w:val="both"/>
        <w:rPr>
          <w:rFonts w:cs="Times New Roman"/>
          <w:spacing w:val="-7"/>
        </w:rPr>
      </w:pPr>
      <w:r>
        <w:rPr>
          <w:rFonts w:cs="Times New Roman"/>
        </w:rPr>
        <w:lastRenderedPageBreak/>
        <w:t xml:space="preserve">1.21.4. </w:t>
      </w:r>
      <w:r w:rsidR="00D81F97" w:rsidRPr="00D44E6C">
        <w:rPr>
          <w:rFonts w:cs="Times New Roman"/>
        </w:rPr>
        <w:t xml:space="preserve">Piegādātājam ir pienākums sekot informācijai, kas tiks publicēta </w:t>
      </w:r>
      <w:r w:rsidR="00D81F97">
        <w:rPr>
          <w:rFonts w:cs="Times New Roman"/>
        </w:rPr>
        <w:t xml:space="preserve">Pasūtītāja </w:t>
      </w:r>
      <w:r w:rsidR="00D81F97" w:rsidRPr="00D44E6C">
        <w:rPr>
          <w:rFonts w:cs="Times New Roman"/>
        </w:rPr>
        <w:t>mājaslapā (</w:t>
      </w:r>
      <w:hyperlink r:id="rId15" w:history="1">
        <w:r w:rsidR="00D81F97" w:rsidRPr="00D44E6C">
          <w:rPr>
            <w:rStyle w:val="Hyperlink"/>
            <w:rFonts w:cs="Times New Roman"/>
            <w:color w:val="000000"/>
          </w:rPr>
          <w:t>www.rtu.lv</w:t>
        </w:r>
      </w:hyperlink>
      <w:r w:rsidR="00D81F97" w:rsidRPr="00D44E6C">
        <w:rPr>
          <w:rStyle w:val="Hyperlink"/>
          <w:rFonts w:cs="Times New Roman"/>
          <w:color w:val="000000"/>
        </w:rPr>
        <w:t>)</w:t>
      </w:r>
      <w:r w:rsidR="00D81F97" w:rsidRPr="00D44E6C">
        <w:rPr>
          <w:rFonts w:cs="Times New Roman"/>
        </w:rPr>
        <w:t xml:space="preserve"> saistībā ar Iepirkumu. </w:t>
      </w:r>
    </w:p>
    <w:p w:rsidR="00D81F97" w:rsidRDefault="000B1AAF" w:rsidP="000B1AAF">
      <w:pPr>
        <w:spacing w:after="240"/>
        <w:ind w:left="567" w:hanging="567"/>
        <w:jc w:val="both"/>
        <w:rPr>
          <w:rFonts w:cs="Times New Roman"/>
          <w:spacing w:val="-7"/>
        </w:rPr>
      </w:pPr>
      <w:r>
        <w:rPr>
          <w:rFonts w:cs="Times New Roman"/>
        </w:rPr>
        <w:t xml:space="preserve">1.22. </w:t>
      </w:r>
      <w:r w:rsidR="00D81F97" w:rsidRPr="00D44E6C">
        <w:rPr>
          <w:rFonts w:cs="Times New Roman"/>
        </w:rPr>
        <w:t>Iepirkuma komisijas, piegādātāju un Pretendentu tiesības un pienākumi ir noteikti atbilstoši Publisko iepirkumu likumam.</w:t>
      </w:r>
    </w:p>
    <w:p w:rsidR="00D81F97" w:rsidRPr="00D44E6C" w:rsidRDefault="00832411" w:rsidP="00832411">
      <w:pPr>
        <w:spacing w:after="240"/>
        <w:jc w:val="both"/>
        <w:rPr>
          <w:rFonts w:cs="Times New Roman"/>
          <w:spacing w:val="-7"/>
        </w:rPr>
      </w:pPr>
      <w:r>
        <w:rPr>
          <w:rFonts w:cs="Times New Roman"/>
        </w:rPr>
        <w:t xml:space="preserve">1.23. </w:t>
      </w:r>
      <w:r w:rsidR="00D81F97" w:rsidRPr="00D44E6C">
        <w:rPr>
          <w:rFonts w:cs="Times New Roman"/>
        </w:rPr>
        <w:t>Katrs Pretendents ir tiesīgs iesniegt vienu piedāvājuma variantu</w:t>
      </w:r>
      <w:r w:rsidR="00D81F97">
        <w:rPr>
          <w:rFonts w:cs="Times New Roman"/>
        </w:rPr>
        <w:t>.</w:t>
      </w:r>
    </w:p>
    <w:p w:rsidR="00D81F97" w:rsidRPr="00AA4839" w:rsidRDefault="00D81F97" w:rsidP="00D81F97">
      <w:pPr>
        <w:pStyle w:val="BodyText"/>
        <w:numPr>
          <w:ilvl w:val="0"/>
          <w:numId w:val="2"/>
        </w:numPr>
        <w:spacing w:before="120" w:after="240"/>
        <w:ind w:hanging="568"/>
        <w:jc w:val="center"/>
        <w:rPr>
          <w:b/>
          <w:caps/>
          <w:szCs w:val="24"/>
        </w:rPr>
      </w:pPr>
      <w:r w:rsidRPr="00AA4839">
        <w:rPr>
          <w:b/>
          <w:caps/>
          <w:szCs w:val="24"/>
          <w:lang w:val="lv-LV"/>
        </w:rPr>
        <w:t>PIEDĀVĀJUMA IESNIEGŠANAS VIETA, DATUMS UN KĀRTĪBA</w:t>
      </w:r>
    </w:p>
    <w:p w:rsidR="00D81F97" w:rsidRPr="00AA4839" w:rsidRDefault="00D81F97" w:rsidP="00D81F97">
      <w:pPr>
        <w:pStyle w:val="BodyText"/>
        <w:numPr>
          <w:ilvl w:val="1"/>
          <w:numId w:val="2"/>
        </w:numPr>
        <w:spacing w:before="120" w:after="240"/>
        <w:ind w:left="567" w:hanging="568"/>
        <w:rPr>
          <w:szCs w:val="24"/>
        </w:rPr>
      </w:pPr>
      <w:r w:rsidRPr="0025353C">
        <w:rPr>
          <w:szCs w:val="24"/>
          <w:lang w:val="lv-LV"/>
        </w:rPr>
        <w:t xml:space="preserve">Piedāvājums jāiesniedz personīgi vai ar pasta sūtījumu līdz </w:t>
      </w:r>
      <w:r w:rsidRPr="0025353C">
        <w:rPr>
          <w:b/>
        </w:rPr>
        <w:t xml:space="preserve">2017. </w:t>
      </w:r>
      <w:r w:rsidR="00832411">
        <w:rPr>
          <w:b/>
        </w:rPr>
        <w:t>g</w:t>
      </w:r>
      <w:r w:rsidRPr="0025353C">
        <w:rPr>
          <w:b/>
        </w:rPr>
        <w:t>ada</w:t>
      </w:r>
      <w:r w:rsidR="00BD3788">
        <w:rPr>
          <w:b/>
          <w:lang w:val="lv-LV"/>
        </w:rPr>
        <w:t xml:space="preserve"> </w:t>
      </w:r>
      <w:r w:rsidR="00832411">
        <w:rPr>
          <w:b/>
          <w:lang w:val="lv-LV"/>
        </w:rPr>
        <w:t xml:space="preserve">27. </w:t>
      </w:r>
      <w:r w:rsidR="00F6556F">
        <w:rPr>
          <w:b/>
          <w:szCs w:val="24"/>
          <w:lang w:val="lv-LV"/>
        </w:rPr>
        <w:t>aprīlim</w:t>
      </w:r>
      <w:r w:rsidRPr="0025353C">
        <w:rPr>
          <w:b/>
          <w:szCs w:val="24"/>
          <w:lang w:val="lv-LV"/>
        </w:rPr>
        <w:t xml:space="preserve"> plkst.</w:t>
      </w:r>
      <w:r w:rsidRPr="0025353C">
        <w:rPr>
          <w:szCs w:val="24"/>
          <w:lang w:val="lv-LV"/>
        </w:rPr>
        <w:t xml:space="preserve"> </w:t>
      </w:r>
      <w:r w:rsidRPr="0025353C">
        <w:rPr>
          <w:b/>
          <w:szCs w:val="24"/>
          <w:lang w:val="lv-LV"/>
        </w:rPr>
        <w:t xml:space="preserve">10:00 </w:t>
      </w:r>
      <w:r w:rsidRPr="0025353C">
        <w:rPr>
          <w:szCs w:val="24"/>
          <w:lang w:val="lv-LV"/>
        </w:rPr>
        <w:t>Rīgas Tehniskās universitātes Iepirkumu nodaļai, Kaļķu ielā 1 - 322</w:t>
      </w:r>
      <w:r w:rsidRPr="00AA4839">
        <w:rPr>
          <w:szCs w:val="24"/>
          <w:lang w:val="lv-LV"/>
        </w:rPr>
        <w:t>, Rīgā, LV-1658.</w:t>
      </w:r>
    </w:p>
    <w:p w:rsidR="00D81F97" w:rsidRPr="00AA4839" w:rsidRDefault="00D81F97" w:rsidP="00D81F97">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rsidR="00D81F97" w:rsidRPr="00AA4839" w:rsidRDefault="00D81F97" w:rsidP="00D81F97">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rsidR="00D81F97" w:rsidRPr="00AA4839" w:rsidRDefault="00D81F97" w:rsidP="00D81F97">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rsidR="00D81F97" w:rsidRPr="00AA4839" w:rsidRDefault="00D81F97" w:rsidP="00D81F97">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rsidR="00D81F97" w:rsidRPr="00AA4839" w:rsidRDefault="00D81F97" w:rsidP="00D81F97">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rsidR="00D81F97" w:rsidRPr="00E33CF1" w:rsidRDefault="00D81F97" w:rsidP="00D81F97">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w:t>
      </w:r>
      <w:r>
        <w:rPr>
          <w:szCs w:val="24"/>
          <w:lang w:val="lv-LV"/>
        </w:rPr>
        <w:t>ē</w:t>
      </w:r>
      <w:r w:rsidRPr="00AA4839">
        <w:rPr>
          <w:szCs w:val="24"/>
          <w:lang w:val="lv-LV"/>
        </w:rPr>
        <w:t xml:space="preserve"> nav paredzēta.</w:t>
      </w:r>
    </w:p>
    <w:p w:rsidR="00D81F97" w:rsidRPr="00AA4839" w:rsidRDefault="00D81F97" w:rsidP="00D81F97">
      <w:pPr>
        <w:pStyle w:val="BodyText"/>
        <w:numPr>
          <w:ilvl w:val="0"/>
          <w:numId w:val="2"/>
        </w:numPr>
        <w:spacing w:before="240" w:after="240"/>
        <w:jc w:val="center"/>
        <w:rPr>
          <w:b/>
          <w:caps/>
          <w:smallCaps/>
          <w:szCs w:val="24"/>
        </w:rPr>
      </w:pPr>
      <w:r w:rsidRPr="00AA4839">
        <w:rPr>
          <w:b/>
          <w:smallCaps/>
          <w:szCs w:val="24"/>
          <w:lang w:val="lv-LV"/>
        </w:rPr>
        <w:t>PIEDĀVĀJUMA NOFORMĒŠANA</w:t>
      </w:r>
    </w:p>
    <w:p w:rsidR="00D81F97" w:rsidRPr="00AA4839" w:rsidRDefault="00D81F97" w:rsidP="002F5ACF">
      <w:pPr>
        <w:pStyle w:val="Style1"/>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rsidR="00D81F97" w:rsidRPr="00AA4839" w:rsidRDefault="00D81F97" w:rsidP="00D81F97">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rsidR="00D81F97" w:rsidRDefault="00D81F97" w:rsidP="00D81F97">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rsidR="00D81F97" w:rsidRPr="00956CCB" w:rsidRDefault="00D81F97" w:rsidP="00D81F97">
      <w:pPr>
        <w:pStyle w:val="BodyText"/>
        <w:numPr>
          <w:ilvl w:val="2"/>
          <w:numId w:val="2"/>
        </w:numPr>
        <w:spacing w:after="240"/>
        <w:ind w:left="851" w:hanging="556"/>
        <w:rPr>
          <w:szCs w:val="24"/>
        </w:rPr>
      </w:pPr>
      <w:r w:rsidRPr="00AA4839">
        <w:rPr>
          <w:szCs w:val="24"/>
        </w:rPr>
        <w:t xml:space="preserve">Tehniskais </w:t>
      </w:r>
      <w:r>
        <w:rPr>
          <w:szCs w:val="24"/>
          <w:lang w:val="lv-LV"/>
        </w:rPr>
        <w:t xml:space="preserve">un finanšu </w:t>
      </w:r>
      <w:r w:rsidRPr="00AA4839">
        <w:rPr>
          <w:szCs w:val="24"/>
        </w:rPr>
        <w:t>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kācija (Pretendenta tehniskā un finanšu piedāvājuma forma</w:t>
      </w:r>
      <w:r w:rsidRPr="00AA4839">
        <w:rPr>
          <w:szCs w:val="24"/>
          <w:lang w:val="lv-LV"/>
        </w:rPr>
        <w:t>)</w:t>
      </w:r>
      <w:r>
        <w:rPr>
          <w:szCs w:val="24"/>
          <w:lang w:val="lv-LV"/>
        </w:rPr>
        <w:t>);</w:t>
      </w:r>
    </w:p>
    <w:p w:rsidR="00D81F97" w:rsidRPr="00AA4839" w:rsidRDefault="00D81F97" w:rsidP="00D81F97">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w:t>
      </w:r>
      <w:r w:rsidRPr="00AA4839">
        <w:rPr>
          <w:szCs w:val="24"/>
          <w:lang w:val="lv-LV"/>
        </w:rPr>
        <w:lastRenderedPageBreak/>
        <w:t>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rsidR="00D81F97" w:rsidRPr="00AA4839" w:rsidRDefault="00D81F97" w:rsidP="00D81F97">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rsidR="00D81F97" w:rsidRPr="00AA4839" w:rsidRDefault="00D81F97" w:rsidP="00D81F97">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rsidR="00D81F97" w:rsidRPr="00AA4839" w:rsidRDefault="00D81F97" w:rsidP="00D81F97">
      <w:pPr>
        <w:pStyle w:val="BodyText"/>
        <w:numPr>
          <w:ilvl w:val="1"/>
          <w:numId w:val="2"/>
        </w:numPr>
        <w:spacing w:before="120" w:after="24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81F97" w:rsidRPr="00AA4839" w:rsidTr="001C00F1">
        <w:trPr>
          <w:trHeight w:val="2845"/>
        </w:trPr>
        <w:tc>
          <w:tcPr>
            <w:tcW w:w="8494" w:type="dxa"/>
            <w:tcBorders>
              <w:top w:val="single" w:sz="4" w:space="0" w:color="auto"/>
              <w:left w:val="single" w:sz="4" w:space="0" w:color="auto"/>
              <w:bottom w:val="single" w:sz="4" w:space="0" w:color="auto"/>
              <w:right w:val="single" w:sz="4" w:space="0" w:color="auto"/>
            </w:tcBorders>
          </w:tcPr>
          <w:p w:rsidR="00D81F97" w:rsidRPr="00AA4839" w:rsidRDefault="00D81F97" w:rsidP="001C00F1">
            <w:pPr>
              <w:pStyle w:val="BodyText"/>
              <w:jc w:val="center"/>
              <w:rPr>
                <w:b/>
                <w:szCs w:val="24"/>
                <w:lang w:val="lv-LV"/>
              </w:rPr>
            </w:pPr>
            <w:r w:rsidRPr="00AA4839">
              <w:rPr>
                <w:b/>
                <w:szCs w:val="24"/>
                <w:lang w:val="lv-LV"/>
              </w:rPr>
              <w:t>Rīgas Tehniskās universitātes</w:t>
            </w:r>
          </w:p>
          <w:p w:rsidR="00D81F97" w:rsidRPr="00AA4839" w:rsidRDefault="00D81F97" w:rsidP="001C00F1">
            <w:pPr>
              <w:pStyle w:val="BodyText"/>
              <w:jc w:val="center"/>
              <w:rPr>
                <w:b/>
                <w:szCs w:val="24"/>
                <w:lang w:val="lv-LV"/>
              </w:rPr>
            </w:pPr>
            <w:r w:rsidRPr="00AA4839">
              <w:rPr>
                <w:b/>
                <w:szCs w:val="24"/>
                <w:lang w:val="lv-LV"/>
              </w:rPr>
              <w:t>Iepirkumu nodaļai</w:t>
            </w:r>
          </w:p>
          <w:p w:rsidR="00D81F97" w:rsidRPr="00AA4839" w:rsidRDefault="00D81F97" w:rsidP="001C00F1">
            <w:pPr>
              <w:pStyle w:val="BodyText"/>
              <w:jc w:val="center"/>
              <w:rPr>
                <w:szCs w:val="24"/>
                <w:lang w:val="lv-LV"/>
              </w:rPr>
            </w:pPr>
            <w:r w:rsidRPr="00AA4839">
              <w:rPr>
                <w:szCs w:val="24"/>
                <w:lang w:val="lv-LV"/>
              </w:rPr>
              <w:t>Kaļķu ielā 1, Rīgā, LV-1658, 322.kab.</w:t>
            </w:r>
          </w:p>
          <w:p w:rsidR="00D81F97" w:rsidRPr="00BF3268" w:rsidRDefault="00D81F97" w:rsidP="001C00F1">
            <w:pPr>
              <w:pStyle w:val="BodyText"/>
              <w:jc w:val="center"/>
              <w:rPr>
                <w:sz w:val="10"/>
                <w:szCs w:val="24"/>
                <w:lang w:val="lv-LV"/>
              </w:rPr>
            </w:pPr>
          </w:p>
          <w:p w:rsidR="00D81F97" w:rsidRPr="00AA4839" w:rsidRDefault="00D81F97" w:rsidP="001C00F1">
            <w:pPr>
              <w:pStyle w:val="BodyText"/>
              <w:jc w:val="center"/>
              <w:rPr>
                <w:b/>
                <w:szCs w:val="24"/>
                <w:lang w:val="lv-LV"/>
              </w:rPr>
            </w:pPr>
            <w:r w:rsidRPr="00AA4839">
              <w:rPr>
                <w:b/>
                <w:szCs w:val="24"/>
                <w:lang w:val="lv-LV"/>
              </w:rPr>
              <w:t>Piedāvājums iepirkumam</w:t>
            </w:r>
          </w:p>
          <w:p w:rsidR="00D81F97" w:rsidRPr="00A34120" w:rsidRDefault="00D81F97" w:rsidP="001C00F1">
            <w:pPr>
              <w:pStyle w:val="BodyText"/>
              <w:ind w:left="-141" w:firstLine="141"/>
              <w:jc w:val="center"/>
              <w:rPr>
                <w:rFonts w:eastAsia="Times New Roman"/>
                <w:b/>
                <w:szCs w:val="24"/>
                <w:lang w:val="lv-LV" w:eastAsia="lv-LV"/>
              </w:rPr>
            </w:pPr>
            <w:r w:rsidRPr="00791586">
              <w:rPr>
                <w:b/>
              </w:rPr>
              <w:t>“</w:t>
            </w:r>
            <w:r w:rsidR="00827DD0">
              <w:rPr>
                <w:b/>
                <w:szCs w:val="24"/>
                <w:lang w:val="lv-LV"/>
              </w:rPr>
              <w:t>Saimniecības preču iegāde RTU</w:t>
            </w:r>
            <w:r w:rsidRPr="00125492">
              <w:rPr>
                <w:b/>
                <w:szCs w:val="24"/>
              </w:rPr>
              <w:t xml:space="preserve"> vajadzībām</w:t>
            </w:r>
            <w:r>
              <w:rPr>
                <w:b/>
                <w:lang w:val="lv-LV"/>
              </w:rPr>
              <w:t>”</w:t>
            </w:r>
          </w:p>
          <w:p w:rsidR="00D81F97" w:rsidRDefault="00D81F97" w:rsidP="001C00F1">
            <w:pPr>
              <w:pStyle w:val="BodyText"/>
              <w:ind w:left="360" w:hanging="360"/>
              <w:jc w:val="center"/>
              <w:rPr>
                <w:rFonts w:eastAsia="Times New Roman"/>
                <w:b/>
                <w:sz w:val="22"/>
                <w:lang w:val="lv-LV" w:eastAsia="lv-LV"/>
              </w:rPr>
            </w:pPr>
            <w:r>
              <w:rPr>
                <w:rFonts w:eastAsia="Times New Roman"/>
                <w:b/>
                <w:sz w:val="22"/>
                <w:lang w:val="lv-LV" w:eastAsia="lv-LV"/>
              </w:rPr>
              <w:t>&lt;(daļas Nr.) daļai “(daļas nosaukums)”&gt;</w:t>
            </w:r>
          </w:p>
          <w:p w:rsidR="00D81F97" w:rsidRPr="00BF3268" w:rsidRDefault="00D81F97" w:rsidP="001C00F1">
            <w:pPr>
              <w:pStyle w:val="BodyText"/>
              <w:rPr>
                <w:rFonts w:eastAsia="Times New Roman"/>
                <w:b/>
                <w:sz w:val="10"/>
                <w:szCs w:val="24"/>
                <w:lang w:val="lv-LV" w:eastAsia="lv-LV"/>
              </w:rPr>
            </w:pPr>
          </w:p>
          <w:p w:rsidR="00D81F97" w:rsidRPr="00AA4839" w:rsidRDefault="00D81F97" w:rsidP="001C00F1">
            <w:pPr>
              <w:pStyle w:val="BodyText"/>
              <w:ind w:left="-141" w:firstLine="141"/>
              <w:jc w:val="center"/>
              <w:rPr>
                <w:b/>
                <w:szCs w:val="24"/>
                <w:lang w:val="lv-LV"/>
              </w:rPr>
            </w:pPr>
            <w:r w:rsidRPr="00AA4839">
              <w:rPr>
                <w:b/>
                <w:szCs w:val="24"/>
                <w:lang w:val="lv-LV"/>
              </w:rPr>
              <w:t>iepirkuma ID Nr.RTU-</w:t>
            </w:r>
            <w:r>
              <w:rPr>
                <w:b/>
                <w:szCs w:val="24"/>
                <w:lang w:val="lv-LV"/>
              </w:rPr>
              <w:t>2017/</w:t>
            </w:r>
            <w:r w:rsidR="00827DD0">
              <w:rPr>
                <w:b/>
                <w:szCs w:val="24"/>
                <w:lang w:val="lv-LV"/>
              </w:rPr>
              <w:t>33</w:t>
            </w:r>
          </w:p>
          <w:p w:rsidR="00D81F97" w:rsidRPr="00AA4839" w:rsidRDefault="00D81F97" w:rsidP="001C00F1">
            <w:pPr>
              <w:pStyle w:val="BodyText"/>
              <w:jc w:val="center"/>
              <w:rPr>
                <w:b/>
                <w:szCs w:val="24"/>
                <w:lang w:val="lv-LV"/>
              </w:rPr>
            </w:pPr>
            <w:r w:rsidRPr="0025353C">
              <w:rPr>
                <w:b/>
                <w:szCs w:val="24"/>
                <w:lang w:val="lv-LV"/>
              </w:rPr>
              <w:t xml:space="preserve">Neatvērt līdz </w:t>
            </w:r>
            <w:r w:rsidR="00827DD0">
              <w:rPr>
                <w:b/>
              </w:rPr>
              <w:t xml:space="preserve">2017. gada </w:t>
            </w:r>
            <w:r w:rsidR="00832411">
              <w:rPr>
                <w:b/>
                <w:lang w:val="lv-LV"/>
              </w:rPr>
              <w:t>27</w:t>
            </w:r>
            <w:r w:rsidRPr="0025353C">
              <w:rPr>
                <w:b/>
                <w:szCs w:val="24"/>
                <w:lang w:val="lv-LV"/>
              </w:rPr>
              <w:t>.</w:t>
            </w:r>
            <w:r w:rsidR="00827DD0">
              <w:rPr>
                <w:b/>
                <w:szCs w:val="24"/>
                <w:lang w:val="lv-LV"/>
              </w:rPr>
              <w:t xml:space="preserve">aprīlim </w:t>
            </w:r>
            <w:r w:rsidRPr="00943987">
              <w:rPr>
                <w:b/>
                <w:szCs w:val="24"/>
                <w:lang w:val="lv-LV"/>
              </w:rPr>
              <w:t>plkst.10:00</w:t>
            </w:r>
          </w:p>
          <w:p w:rsidR="00D81F97" w:rsidRPr="00AA4839" w:rsidRDefault="00D81F97" w:rsidP="001C00F1">
            <w:pPr>
              <w:pStyle w:val="BodyText"/>
              <w:jc w:val="center"/>
              <w:rPr>
                <w:b/>
                <w:szCs w:val="24"/>
                <w:lang w:val="lv-LV"/>
              </w:rPr>
            </w:pPr>
          </w:p>
          <w:p w:rsidR="00D81F97" w:rsidRPr="00AA4839" w:rsidRDefault="00D81F97" w:rsidP="001C00F1">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rsidR="00D81F97" w:rsidRPr="00AA4839" w:rsidRDefault="00D81F97" w:rsidP="00D81F97">
      <w:pPr>
        <w:pStyle w:val="BodyText"/>
        <w:rPr>
          <w:szCs w:val="24"/>
        </w:rPr>
      </w:pPr>
    </w:p>
    <w:p w:rsidR="00D81F97" w:rsidRPr="00AA4839" w:rsidRDefault="00D81F97" w:rsidP="00D81F97">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rsidR="00D81F97" w:rsidRPr="00AA4839" w:rsidRDefault="00D81F97" w:rsidP="00D81F97">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rsidR="00D81F97" w:rsidRDefault="00D81F97" w:rsidP="00D81F97">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rsidR="00D81F97" w:rsidRPr="00AA4839" w:rsidRDefault="00D81F97" w:rsidP="00D81F97">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rsidR="00D81F97" w:rsidRDefault="00D81F97" w:rsidP="00AA5554">
      <w:pPr>
        <w:numPr>
          <w:ilvl w:val="1"/>
          <w:numId w:val="2"/>
        </w:numPr>
        <w:tabs>
          <w:tab w:val="num" w:pos="567"/>
        </w:tabs>
        <w:spacing w:after="240"/>
        <w:ind w:left="426"/>
        <w:jc w:val="both"/>
        <w:rPr>
          <w:rFonts w:cs="Times New Roman"/>
          <w:kern w:val="0"/>
          <w:lang w:val="x-none"/>
        </w:rPr>
      </w:pPr>
      <w:r w:rsidRPr="00AA4839">
        <w:rPr>
          <w:rFonts w:cs="Times New Roman"/>
          <w:kern w:val="0"/>
          <w:lang w:val="x-none"/>
        </w:rPr>
        <w:lastRenderedPageBreak/>
        <w:t xml:space="preserve">Pasūtītājs izslēdz Pretendentu no dalības Iepirkumā jebkurā no </w:t>
      </w:r>
      <w:r w:rsidR="00AA5554">
        <w:rPr>
          <w:rFonts w:cs="Times New Roman"/>
          <w:kern w:val="0"/>
        </w:rPr>
        <w:t>Publisko iepirkumu likuma 9.panta astotajā daļā paredzētajiem</w:t>
      </w:r>
      <w:r w:rsidR="00AA5554">
        <w:rPr>
          <w:rFonts w:cs="Times New Roman"/>
          <w:kern w:val="0"/>
          <w:lang w:val="x-none"/>
        </w:rPr>
        <w:t xml:space="preserve"> gadījumiem.</w:t>
      </w:r>
    </w:p>
    <w:p w:rsidR="00083361" w:rsidRPr="00083361" w:rsidRDefault="00083361" w:rsidP="002F5ACF">
      <w:pPr>
        <w:pStyle w:val="Style1"/>
      </w:pPr>
      <w:r w:rsidRPr="003558C8">
        <w:t xml:space="preserve">Pasūtītājs pārbaudi par pretendentu izslēgšanas gadījumu esamību veic kārtībā, kāda ir noteikta </w:t>
      </w:r>
      <w:r>
        <w:t>PIL 9.</w:t>
      </w:r>
      <w:r w:rsidRPr="00F140C5">
        <w:rPr>
          <w:vertAlign w:val="superscript"/>
        </w:rPr>
        <w:t xml:space="preserve"> </w:t>
      </w:r>
      <w:r w:rsidRPr="003558C8">
        <w:t xml:space="preserve">pantā. </w:t>
      </w:r>
    </w:p>
    <w:p w:rsidR="00D81F97" w:rsidRPr="00155D61" w:rsidRDefault="00D81F97" w:rsidP="00D81F9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228"/>
      </w:tblGrid>
      <w:tr w:rsidR="00D81F97" w:rsidRPr="00155D61" w:rsidTr="00AA5554">
        <w:trPr>
          <w:trHeight w:val="767"/>
        </w:trPr>
        <w:tc>
          <w:tcPr>
            <w:tcW w:w="2109" w:type="pct"/>
            <w:tcBorders>
              <w:top w:val="single" w:sz="12" w:space="0" w:color="auto"/>
              <w:left w:val="single" w:sz="12" w:space="0" w:color="auto"/>
              <w:bottom w:val="single" w:sz="12" w:space="0" w:color="auto"/>
              <w:right w:val="single" w:sz="12" w:space="0" w:color="auto"/>
            </w:tcBorders>
            <w:shd w:val="clear" w:color="auto" w:fill="F2F2F2"/>
            <w:hideMark/>
          </w:tcPr>
          <w:p w:rsidR="00D81F97" w:rsidRPr="00155D61" w:rsidRDefault="00D81F97" w:rsidP="002F5ACF">
            <w:pPr>
              <w:pStyle w:val="Style1"/>
            </w:pPr>
            <w:r w:rsidRPr="00155D61">
              <w:t>Pretendentam jāatbilst šādām kvalifikācijas prasībām:</w:t>
            </w:r>
          </w:p>
        </w:tc>
        <w:tc>
          <w:tcPr>
            <w:tcW w:w="2891" w:type="pct"/>
            <w:tcBorders>
              <w:top w:val="single" w:sz="12" w:space="0" w:color="auto"/>
              <w:left w:val="single" w:sz="12" w:space="0" w:color="auto"/>
              <w:bottom w:val="single" w:sz="12" w:space="0" w:color="auto"/>
              <w:right w:val="single" w:sz="12" w:space="0" w:color="auto"/>
            </w:tcBorders>
            <w:shd w:val="clear" w:color="auto" w:fill="F2F2F2"/>
            <w:hideMark/>
          </w:tcPr>
          <w:p w:rsidR="00D81F97" w:rsidRPr="00155D61" w:rsidRDefault="00D81F97" w:rsidP="002F5AC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D81F97" w:rsidRPr="00155D61" w:rsidTr="00AA5554">
        <w:trPr>
          <w:trHeight w:val="2326"/>
        </w:trPr>
        <w:tc>
          <w:tcPr>
            <w:tcW w:w="2109" w:type="pct"/>
            <w:tcBorders>
              <w:top w:val="single" w:sz="12" w:space="0" w:color="auto"/>
              <w:left w:val="single" w:sz="4" w:space="0" w:color="auto"/>
              <w:bottom w:val="single" w:sz="4" w:space="0" w:color="auto"/>
              <w:right w:val="single" w:sz="4" w:space="0" w:color="auto"/>
            </w:tcBorders>
            <w:hideMark/>
          </w:tcPr>
          <w:p w:rsidR="00D81F97" w:rsidRPr="00155D61" w:rsidRDefault="00D81F97" w:rsidP="001C00F1">
            <w:pPr>
              <w:pStyle w:val="ListParagraph"/>
              <w:spacing w:after="240"/>
              <w:ind w:left="53"/>
              <w:jc w:val="both"/>
              <w:rPr>
                <w:rFonts w:cs="Times New Roman"/>
              </w:rPr>
            </w:pPr>
            <w:r w:rsidRPr="00155D61">
              <w:rPr>
                <w:rFonts w:cs="Times New Roman"/>
              </w:rPr>
              <w:t xml:space="preserve">5.1.1. Pretendents piekrīt Nolikuma noteikumiem. </w:t>
            </w:r>
          </w:p>
        </w:tc>
        <w:tc>
          <w:tcPr>
            <w:tcW w:w="2891" w:type="pct"/>
            <w:tcBorders>
              <w:top w:val="single" w:sz="12" w:space="0" w:color="auto"/>
              <w:left w:val="single" w:sz="4" w:space="0" w:color="auto"/>
              <w:bottom w:val="single" w:sz="4" w:space="0" w:color="auto"/>
              <w:right w:val="single" w:sz="4" w:space="0" w:color="auto"/>
            </w:tcBorders>
            <w:hideMark/>
          </w:tcPr>
          <w:p w:rsidR="00D81F97" w:rsidRPr="00155D61" w:rsidRDefault="00D81F97" w:rsidP="001C00F1">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rsidR="00D81F97" w:rsidRPr="00155D61" w:rsidRDefault="00D81F97" w:rsidP="001C00F1">
            <w:pPr>
              <w:pStyle w:val="ListParagraph"/>
              <w:suppressAutoHyphens/>
              <w:spacing w:after="240"/>
              <w:ind w:left="34"/>
              <w:jc w:val="both"/>
              <w:rPr>
                <w:rFonts w:cs="Times New Roman"/>
              </w:rPr>
            </w:pPr>
          </w:p>
          <w:p w:rsidR="00D81F97" w:rsidRPr="00155D61" w:rsidRDefault="00D81F97" w:rsidP="001C00F1">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AA5554" w:rsidRPr="00155D61" w:rsidTr="00AA5554">
        <w:trPr>
          <w:trHeight w:val="1079"/>
        </w:trPr>
        <w:tc>
          <w:tcPr>
            <w:tcW w:w="2109" w:type="pct"/>
            <w:tcBorders>
              <w:top w:val="single" w:sz="4" w:space="0" w:color="auto"/>
              <w:left w:val="single" w:sz="4" w:space="0" w:color="auto"/>
              <w:bottom w:val="single" w:sz="4" w:space="0" w:color="auto"/>
              <w:right w:val="single" w:sz="4" w:space="0" w:color="auto"/>
            </w:tcBorders>
          </w:tcPr>
          <w:p w:rsidR="00AA5554" w:rsidRPr="00155D61" w:rsidRDefault="00AA5554" w:rsidP="00AA5554">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rsidR="00AA5554" w:rsidRPr="00155D61" w:rsidRDefault="00AA5554" w:rsidP="00AA5554">
            <w:pPr>
              <w:pStyle w:val="ListParagraph"/>
              <w:spacing w:after="240"/>
              <w:ind w:left="53"/>
              <w:jc w:val="both"/>
              <w:rPr>
                <w:rFonts w:cs="Times New Roman"/>
              </w:rPr>
            </w:pPr>
          </w:p>
        </w:tc>
        <w:tc>
          <w:tcPr>
            <w:tcW w:w="2891" w:type="pct"/>
            <w:tcBorders>
              <w:top w:val="single" w:sz="4" w:space="0" w:color="auto"/>
              <w:left w:val="single" w:sz="4" w:space="0" w:color="auto"/>
              <w:bottom w:val="single" w:sz="4" w:space="0" w:color="auto"/>
              <w:right w:val="single" w:sz="4" w:space="0" w:color="auto"/>
            </w:tcBorders>
            <w:hideMark/>
          </w:tcPr>
          <w:p w:rsidR="00AA5554" w:rsidRPr="00AA5554" w:rsidRDefault="00AA5554" w:rsidP="00AA5554">
            <w:pPr>
              <w:ind w:right="38"/>
              <w:jc w:val="both"/>
              <w:rPr>
                <w:rFonts w:eastAsia="Times New Roman" w:cs="Times New Roman"/>
              </w:rPr>
            </w:pPr>
            <w:r w:rsidRPr="00AA5554">
              <w:rPr>
                <w:rFonts w:eastAsia="Times New Roman" w:cs="Times New Roman"/>
              </w:rPr>
              <w:t xml:space="preserve">5.2.2. Pretendentu, kas reģistrēti Latvijas Republikas Uzņēmumu reģistra Komercreģistrā, reģistrācijas faktu komisija pārbauda Uzņēmumu reģistra mājaslapā.  </w:t>
            </w:r>
          </w:p>
          <w:p w:rsidR="00AA5554" w:rsidRPr="00AA5554" w:rsidRDefault="00AA5554" w:rsidP="00AA5554">
            <w:pPr>
              <w:ind w:right="38"/>
              <w:jc w:val="both"/>
              <w:rPr>
                <w:sz w:val="22"/>
                <w:szCs w:val="22"/>
              </w:rPr>
            </w:pPr>
            <w:r w:rsidRPr="00AA5554">
              <w:rPr>
                <w:rFonts w:cs="Times New Roman"/>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AA5554" w:rsidRPr="00155D61" w:rsidTr="00AA5554">
        <w:trPr>
          <w:trHeight w:val="1696"/>
        </w:trPr>
        <w:tc>
          <w:tcPr>
            <w:tcW w:w="2109" w:type="pct"/>
            <w:tcBorders>
              <w:top w:val="single" w:sz="4" w:space="0" w:color="auto"/>
              <w:left w:val="single" w:sz="4" w:space="0" w:color="auto"/>
              <w:bottom w:val="single" w:sz="4" w:space="0" w:color="auto"/>
              <w:right w:val="single" w:sz="4" w:space="0" w:color="auto"/>
            </w:tcBorders>
          </w:tcPr>
          <w:p w:rsidR="00AA5554" w:rsidRPr="00155D61" w:rsidRDefault="00AA5554" w:rsidP="00AA5554">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rsidR="00AA5554" w:rsidRPr="00155D61" w:rsidRDefault="00AA5554" w:rsidP="00AA5554">
            <w:pPr>
              <w:pStyle w:val="ListParagraph"/>
              <w:spacing w:after="240"/>
              <w:ind w:left="53"/>
              <w:jc w:val="both"/>
              <w:rPr>
                <w:rFonts w:cs="Times New Roman"/>
              </w:rPr>
            </w:pPr>
          </w:p>
        </w:tc>
        <w:tc>
          <w:tcPr>
            <w:tcW w:w="2891" w:type="pct"/>
            <w:tcBorders>
              <w:top w:val="single" w:sz="4" w:space="0" w:color="auto"/>
              <w:left w:val="single" w:sz="4" w:space="0" w:color="auto"/>
              <w:bottom w:val="single" w:sz="4" w:space="0" w:color="auto"/>
              <w:right w:val="single" w:sz="4" w:space="0" w:color="auto"/>
            </w:tcBorders>
            <w:hideMark/>
          </w:tcPr>
          <w:p w:rsidR="00AA5554" w:rsidRPr="00155D61" w:rsidRDefault="00AA5554" w:rsidP="00AA5554">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rsidR="00AA5554" w:rsidRPr="00155D61" w:rsidRDefault="00AA5554" w:rsidP="00AA5554">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rsidR="00AA5554" w:rsidRPr="00155D61" w:rsidRDefault="00AA5554" w:rsidP="00AA5554">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AA5554" w:rsidRPr="00155D61" w:rsidTr="00AA5554">
        <w:trPr>
          <w:trHeight w:val="1696"/>
        </w:trPr>
        <w:tc>
          <w:tcPr>
            <w:tcW w:w="2109" w:type="pct"/>
            <w:tcBorders>
              <w:top w:val="single" w:sz="4" w:space="0" w:color="auto"/>
              <w:left w:val="single" w:sz="4" w:space="0" w:color="auto"/>
              <w:bottom w:val="single" w:sz="4" w:space="0" w:color="auto"/>
              <w:right w:val="single" w:sz="4" w:space="0" w:color="auto"/>
            </w:tcBorders>
          </w:tcPr>
          <w:p w:rsidR="003C1FB7" w:rsidRDefault="00AA5554" w:rsidP="003C1FB7">
            <w:pPr>
              <w:pStyle w:val="ListParagraph"/>
              <w:spacing w:after="240"/>
              <w:ind w:left="53"/>
              <w:jc w:val="both"/>
            </w:pPr>
            <w:r>
              <w:rPr>
                <w:rFonts w:cs="Times New Roman"/>
              </w:rPr>
              <w:lastRenderedPageBreak/>
              <w:t xml:space="preserve">5.1.4. </w:t>
            </w:r>
            <w:r w:rsidRPr="00F22CC0">
              <w:t>Pretendentam ne vairāk kā iepriekšējo 3 (trīs) gadu (2014., 2015., 2016., 2017.)</w:t>
            </w:r>
            <w:r>
              <w:t>*</w:t>
            </w:r>
            <w:r w:rsidRPr="00F22CC0">
              <w:t xml:space="preserve"> laikā ir pieredze vismaz 2 (divu) līdzīgu</w:t>
            </w:r>
            <w:r w:rsidR="003C1FB7">
              <w:t xml:space="preserve"> (iepirkuma priekšmetā paredzēto)</w:t>
            </w:r>
            <w:r w:rsidRPr="00F22CC0">
              <w:t xml:space="preserve"> </w:t>
            </w:r>
            <w:r w:rsidR="003C1FB7">
              <w:t>piegāžu veikšanā</w:t>
            </w:r>
            <w:r w:rsidRPr="00F22CC0">
              <w:t xml:space="preserve">, kur </w:t>
            </w:r>
            <w:r w:rsidR="003C1FB7">
              <w:t>viena piegāde atbilst vismaz:</w:t>
            </w:r>
          </w:p>
          <w:p w:rsidR="003C1FB7" w:rsidRDefault="00AA5554" w:rsidP="003C1FB7">
            <w:pPr>
              <w:pStyle w:val="ListParagraph"/>
              <w:numPr>
                <w:ilvl w:val="0"/>
                <w:numId w:val="37"/>
              </w:numPr>
              <w:spacing w:after="240"/>
              <w:jc w:val="both"/>
            </w:pPr>
            <w:r w:rsidRPr="00F22CC0">
              <w:t xml:space="preserve">EUR </w:t>
            </w:r>
            <w:r w:rsidR="00832411">
              <w:t>14 000</w:t>
            </w:r>
            <w:r>
              <w:t xml:space="preserve"> (</w:t>
            </w:r>
            <w:proofErr w:type="spellStart"/>
            <w:r w:rsidRPr="00125977">
              <w:rPr>
                <w:i/>
              </w:rPr>
              <w:t>euro</w:t>
            </w:r>
            <w:proofErr w:type="spellEnd"/>
            <w:r>
              <w:t>)</w:t>
            </w:r>
            <w:r w:rsidRPr="00F22CC0">
              <w:t xml:space="preserve"> apjomā bez PVN</w:t>
            </w:r>
            <w:r w:rsidR="003C1FB7">
              <w:t>, ja pretendents piedāvājumu iesniedz iepirkuma 1.daļā;</w:t>
            </w:r>
          </w:p>
          <w:p w:rsidR="003C1FB7" w:rsidRDefault="003C1FB7" w:rsidP="003C1FB7">
            <w:pPr>
              <w:pStyle w:val="ListParagraph"/>
              <w:numPr>
                <w:ilvl w:val="0"/>
                <w:numId w:val="37"/>
              </w:numPr>
              <w:spacing w:after="240"/>
              <w:jc w:val="both"/>
            </w:pPr>
            <w:r w:rsidRPr="00F22CC0">
              <w:t xml:space="preserve">EUR </w:t>
            </w:r>
            <w:r w:rsidR="00832411">
              <w:t xml:space="preserve">16 500 </w:t>
            </w:r>
            <w:r>
              <w:t>(</w:t>
            </w:r>
            <w:proofErr w:type="spellStart"/>
            <w:r w:rsidRPr="00125977">
              <w:rPr>
                <w:i/>
              </w:rPr>
              <w:t>euro</w:t>
            </w:r>
            <w:proofErr w:type="spellEnd"/>
            <w:r>
              <w:t>)</w:t>
            </w:r>
            <w:r w:rsidRPr="00F22CC0">
              <w:t xml:space="preserve"> apjomā bez PVN</w:t>
            </w:r>
            <w:r>
              <w:t>, ja pretendents piedāvājumu iesniedz iepirkuma 2.daļā;</w:t>
            </w:r>
          </w:p>
          <w:p w:rsidR="00AA5554" w:rsidRPr="003C1FB7" w:rsidRDefault="003C1FB7" w:rsidP="00832411">
            <w:pPr>
              <w:pStyle w:val="ListParagraph"/>
              <w:numPr>
                <w:ilvl w:val="0"/>
                <w:numId w:val="37"/>
              </w:numPr>
              <w:spacing w:after="240"/>
              <w:jc w:val="both"/>
            </w:pPr>
            <w:r w:rsidRPr="00F22CC0">
              <w:t xml:space="preserve">EUR </w:t>
            </w:r>
            <w:r w:rsidR="00832411">
              <w:t>11 499</w:t>
            </w:r>
            <w:r>
              <w:t xml:space="preserve"> (</w:t>
            </w:r>
            <w:proofErr w:type="spellStart"/>
            <w:r w:rsidRPr="00125977">
              <w:rPr>
                <w:i/>
              </w:rPr>
              <w:t>euro</w:t>
            </w:r>
            <w:proofErr w:type="spellEnd"/>
            <w:r>
              <w:t>)</w:t>
            </w:r>
            <w:r w:rsidRPr="00F22CC0">
              <w:t xml:space="preserve"> apjomā bez PVN</w:t>
            </w:r>
            <w:r>
              <w:t>, ja pretendents piedāvājumu iesniedz iepirkuma 3.daļā.</w:t>
            </w:r>
          </w:p>
        </w:tc>
        <w:tc>
          <w:tcPr>
            <w:tcW w:w="2891" w:type="pct"/>
            <w:tcBorders>
              <w:top w:val="single" w:sz="4" w:space="0" w:color="auto"/>
              <w:left w:val="single" w:sz="4" w:space="0" w:color="auto"/>
              <w:bottom w:val="single" w:sz="4" w:space="0" w:color="auto"/>
              <w:right w:val="single" w:sz="4" w:space="0" w:color="auto"/>
            </w:tcBorders>
          </w:tcPr>
          <w:p w:rsidR="00AA5554" w:rsidRDefault="00AA5554" w:rsidP="001C00F1">
            <w:pPr>
              <w:pStyle w:val="ListParagraph"/>
              <w:spacing w:after="240"/>
              <w:ind w:left="34"/>
              <w:jc w:val="both"/>
            </w:pPr>
            <w:r>
              <w:t xml:space="preserve">5.2.4. </w:t>
            </w:r>
            <w:r w:rsidRPr="00F22CC0">
              <w:t xml:space="preserve">Lai apliecinātu Nolikuma </w:t>
            </w:r>
            <w:r>
              <w:t>5.1</w:t>
            </w:r>
            <w:r w:rsidRPr="00F22CC0">
              <w:t>.</w:t>
            </w:r>
            <w:r>
              <w:t>4</w:t>
            </w:r>
            <w:r w:rsidRPr="00F22CC0">
              <w:t xml:space="preserve">.punktu, Pretendenta sagatavots līdzīgo </w:t>
            </w:r>
            <w:r w:rsidR="001C00F1">
              <w:t>veikto piegāžu</w:t>
            </w:r>
            <w:r w:rsidRPr="00F22CC0">
              <w:t xml:space="preserve"> sarakstu, kurš aizpildīts atbilstoši </w:t>
            </w:r>
            <w:r w:rsidR="00906377">
              <w:t>3.pielikumam</w:t>
            </w:r>
            <w:r w:rsidRPr="00F22CC0">
              <w:t xml:space="preserve"> Pasūtītājam ir tiesības pārliecināties par sniegto informāciju, sazinoties ar norādīto kontaktpersonu.</w:t>
            </w:r>
          </w:p>
          <w:p w:rsidR="00E445F9" w:rsidRPr="00155D61" w:rsidRDefault="00E445F9" w:rsidP="001C00F1">
            <w:pPr>
              <w:pStyle w:val="ListParagraph"/>
              <w:spacing w:after="240"/>
              <w:ind w:left="34"/>
              <w:jc w:val="both"/>
              <w:rPr>
                <w:rFonts w:cs="Times New Roman"/>
              </w:rPr>
            </w:pPr>
          </w:p>
        </w:tc>
      </w:tr>
    </w:tbl>
    <w:p w:rsidR="00D81F97" w:rsidRPr="00AA4839" w:rsidRDefault="00D81F97" w:rsidP="00D81F97">
      <w:pPr>
        <w:jc w:val="both"/>
        <w:rPr>
          <w:rFonts w:cs="Times New Roman"/>
          <w:color w:val="000000"/>
          <w:highlight w:val="green"/>
        </w:rPr>
      </w:pPr>
    </w:p>
    <w:p w:rsidR="00D81F97" w:rsidRPr="00AA4839" w:rsidRDefault="00D81F97" w:rsidP="00D81F97">
      <w:pPr>
        <w:numPr>
          <w:ilvl w:val="1"/>
          <w:numId w:val="2"/>
        </w:numPr>
        <w:spacing w:after="240"/>
        <w:ind w:left="426"/>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1C00F1">
        <w:rPr>
          <w:rFonts w:cs="Times New Roman"/>
        </w:rPr>
        <w:t xml:space="preserve">Vispārīgās vienošanās </w:t>
      </w:r>
      <w:r w:rsidRPr="00AA4839">
        <w:rPr>
          <w:rFonts w:cs="Times New Roman"/>
        </w:rPr>
        <w:t>slēgšanas tiesības.</w:t>
      </w:r>
    </w:p>
    <w:p w:rsidR="00D81F97" w:rsidRPr="00C437AB" w:rsidRDefault="00D81F97" w:rsidP="00D81F97">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rsidR="00D81F97" w:rsidRPr="007A6F1E" w:rsidRDefault="00D81F97" w:rsidP="00D81F9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Pr>
          <w:rStyle w:val="Heading31"/>
          <w:rFonts w:ascii="Times New Roman Bold" w:hAnsi="Times New Roman Bold" w:cs="Times New Roman"/>
          <w:smallCaps/>
        </w:rPr>
        <w:t xml:space="preserve"> - FINANŠU</w:t>
      </w:r>
      <w:r w:rsidRPr="007A6F1E">
        <w:rPr>
          <w:rStyle w:val="Heading31"/>
          <w:rFonts w:ascii="Times New Roman Bold" w:hAnsi="Times New Roman Bold" w:cs="Times New Roman"/>
          <w:smallCaps/>
        </w:rPr>
        <w:t xml:space="preserve"> PIEDĀVĀJUMA SAGATAVOŠANA</w:t>
      </w:r>
    </w:p>
    <w:p w:rsidR="00D81F97" w:rsidRPr="00BB2BD4" w:rsidRDefault="00D81F97" w:rsidP="00D81F97">
      <w:pPr>
        <w:numPr>
          <w:ilvl w:val="1"/>
          <w:numId w:val="2"/>
        </w:numPr>
        <w:suppressAutoHyphens/>
        <w:spacing w:after="240"/>
        <w:ind w:left="426" w:hanging="426"/>
        <w:jc w:val="both"/>
        <w:rPr>
          <w:rFonts w:cs="Times New Roman"/>
        </w:rPr>
      </w:pPr>
      <w:r w:rsidRPr="00BB2BD4">
        <w:rPr>
          <w:rFonts w:cs="Times New Roman"/>
        </w:rPr>
        <w:t>Pretendents sagatavo Tehnisko</w:t>
      </w:r>
      <w:r w:rsidRPr="00F82893">
        <w:rPr>
          <w:rFonts w:cs="Times New Roman"/>
        </w:rPr>
        <w:t>-finanšu</w:t>
      </w:r>
      <w:r w:rsidRPr="00BB2BD4">
        <w:rPr>
          <w:rFonts w:cs="Times New Roman"/>
        </w:rPr>
        <w:t xml:space="preserve"> p</w:t>
      </w:r>
      <w:r w:rsidR="00E445F9">
        <w:rPr>
          <w:rFonts w:cs="Times New Roman"/>
        </w:rPr>
        <w:t>iedāvājumu saskaņā ar Nolikuma 3</w:t>
      </w:r>
      <w:r w:rsidRPr="00BB2BD4">
        <w:rPr>
          <w:rFonts w:cs="Times New Roman"/>
        </w:rPr>
        <w:t>.</w:t>
      </w:r>
      <w:r>
        <w:rPr>
          <w:rFonts w:cs="Times New Roman"/>
        </w:rPr>
        <w:t xml:space="preserve"> pielikumu -</w:t>
      </w:r>
      <w:r w:rsidRPr="00BB2BD4">
        <w:rPr>
          <w:rFonts w:cs="Times New Roman"/>
        </w:rPr>
        <w:t xml:space="preserve"> Pasūtītāja tehniskā specifikācija (Pretendenta tehniskā</w:t>
      </w:r>
      <w:r w:rsidRPr="00F82893">
        <w:rPr>
          <w:rFonts w:cs="Times New Roman"/>
        </w:rPr>
        <w:t>-finanšu</w:t>
      </w:r>
      <w:r>
        <w:rPr>
          <w:rFonts w:cs="Times New Roman"/>
        </w:rPr>
        <w:t xml:space="preserve"> piedāvājuma forma)</w:t>
      </w:r>
      <w:r w:rsidRPr="00BB2BD4">
        <w:rPr>
          <w:rFonts w:cs="Times New Roman"/>
        </w:rPr>
        <w:t>, ievērojot Pasūtītāja noteiktās prasības, kas iekļautas Nolikumā</w:t>
      </w:r>
      <w:r>
        <w:rPr>
          <w:rFonts w:cs="Times New Roman"/>
        </w:rPr>
        <w:t xml:space="preserve"> un tā pielikumos</w:t>
      </w:r>
      <w:r w:rsidRPr="00BB2BD4">
        <w:rPr>
          <w:rFonts w:cs="Times New Roman"/>
        </w:rPr>
        <w:t>.</w:t>
      </w:r>
    </w:p>
    <w:p w:rsidR="00D81F97" w:rsidRPr="00BB2BD4" w:rsidRDefault="00D81F97" w:rsidP="00D81F97">
      <w:pPr>
        <w:numPr>
          <w:ilvl w:val="1"/>
          <w:numId w:val="2"/>
        </w:numPr>
        <w:suppressAutoHyphens/>
        <w:spacing w:after="240"/>
        <w:ind w:left="426" w:hanging="426"/>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atbilstoši nolikuma</w:t>
      </w:r>
      <w:r>
        <w:t xml:space="preserve"> un</w:t>
      </w:r>
      <w:r w:rsidRPr="00BB2BD4">
        <w:t xml:space="preserve"> </w:t>
      </w:r>
      <w:r w:rsidR="00906377">
        <w:t>3</w:t>
      </w:r>
      <w:r w:rsidRPr="00BB2BD4">
        <w:t xml:space="preserve">.pielikumā </w:t>
      </w:r>
      <w:r>
        <w:t xml:space="preserve">norādītajām prasībām.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p>
    <w:bookmarkEnd w:id="0"/>
    <w:bookmarkEnd w:id="1"/>
    <w:bookmarkEnd w:id="2"/>
    <w:bookmarkEnd w:id="3"/>
    <w:bookmarkEnd w:id="4"/>
    <w:bookmarkEnd w:id="5"/>
    <w:bookmarkEnd w:id="6"/>
    <w:bookmarkEnd w:id="7"/>
    <w:bookmarkEnd w:id="8"/>
    <w:p w:rsidR="00D81F97" w:rsidRPr="00C81F84" w:rsidRDefault="00D81F97" w:rsidP="00D81F97">
      <w:pPr>
        <w:numPr>
          <w:ilvl w:val="1"/>
          <w:numId w:val="2"/>
        </w:numPr>
        <w:spacing w:after="240"/>
        <w:ind w:left="426" w:hanging="426"/>
        <w:jc w:val="both"/>
        <w:rPr>
          <w:rFonts w:cs="Times New Roman"/>
          <w:color w:val="000000"/>
          <w:spacing w:val="-4"/>
        </w:rPr>
      </w:pPr>
      <w:r w:rsidRPr="00F82893">
        <w:rPr>
          <w:rFonts w:cs="Times New Roman"/>
        </w:rPr>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00906377">
        <w:rPr>
          <w:rFonts w:cs="Times New Roman"/>
        </w:rPr>
        <w:t>3</w:t>
      </w:r>
      <w:r w:rsidRPr="00C81F84">
        <w:rPr>
          <w:rFonts w:cs="Times New Roman"/>
        </w:rPr>
        <w:t>.</w:t>
      </w:r>
      <w:r>
        <w:rPr>
          <w:rFonts w:cs="Times New Roman"/>
        </w:rPr>
        <w:t xml:space="preserve"> pielikumu</w:t>
      </w:r>
      <w:r w:rsidRPr="00C81F84">
        <w:rPr>
          <w:rFonts w:cs="Times New Roman"/>
        </w:rPr>
        <w:t xml:space="preserve"> </w:t>
      </w:r>
      <w:r>
        <w:rPr>
          <w:rFonts w:cs="Times New Roman"/>
        </w:rPr>
        <w:t xml:space="preserve">- </w:t>
      </w:r>
      <w:r w:rsidRPr="00C81F84">
        <w:rPr>
          <w:rFonts w:cs="Times New Roman"/>
        </w:rPr>
        <w:t xml:space="preserve">Pretendenta </w:t>
      </w:r>
      <w:r w:rsidRPr="00F82893">
        <w:rPr>
          <w:rFonts w:cs="Times New Roman"/>
        </w:rPr>
        <w:t>Tehniskā-</w:t>
      </w:r>
      <w:r>
        <w:rPr>
          <w:rFonts w:cs="Times New Roman"/>
        </w:rPr>
        <w:t>finanšu piedāvājuma forma,</w:t>
      </w:r>
      <w:r w:rsidRPr="00C81F84">
        <w:rPr>
          <w:rFonts w:cs="Times New Roman"/>
        </w:rPr>
        <w:t xml:space="preserve"> iekļauj visas izmaksas, kas saistītas ar </w:t>
      </w:r>
      <w:r>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w:t>
      </w:r>
      <w:r>
        <w:rPr>
          <w:rFonts w:cs="Times New Roman"/>
        </w:rPr>
        <w:t xml:space="preserve"> (ciktāl nav atrunāts citādi)</w:t>
      </w:r>
      <w:r w:rsidRPr="00C81F84">
        <w:rPr>
          <w:rFonts w:cs="Times New Roman"/>
        </w:rPr>
        <w:t xml:space="preserve">, visa veida sakaru izmaksas un visus valsts un pašvaldību noteiktos nodokļus un nodevas, izņemot PVN. </w:t>
      </w:r>
    </w:p>
    <w:p w:rsidR="00D81F97" w:rsidRPr="006207F9" w:rsidRDefault="00D81F97" w:rsidP="00D81F97">
      <w:pPr>
        <w:numPr>
          <w:ilvl w:val="1"/>
          <w:numId w:val="2"/>
        </w:numPr>
        <w:spacing w:after="240"/>
        <w:ind w:left="426" w:hanging="426"/>
        <w:jc w:val="both"/>
        <w:rPr>
          <w:rFonts w:cs="Times New Roman"/>
        </w:rPr>
      </w:pPr>
      <w:r>
        <w:rPr>
          <w:rFonts w:cs="Times New Roman"/>
        </w:rPr>
        <w:lastRenderedPageBreak/>
        <w:t>Piedāvāto preču vienību cena un to kopējā cena</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p>
    <w:p w:rsidR="00D81F97" w:rsidRPr="00AA4839" w:rsidRDefault="00D81F97" w:rsidP="00D81F9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rsidR="00D81F97" w:rsidRPr="00AA4839" w:rsidRDefault="00D81F97" w:rsidP="00D81F97">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00832411">
        <w:rPr>
          <w:rFonts w:cs="Times New Roman"/>
        </w:rPr>
        <w:t>a 3</w:t>
      </w:r>
      <w:r w:rsidRPr="00AA4839">
        <w:rPr>
          <w:rFonts w:cs="Times New Roman"/>
        </w:rPr>
        <w:t>.</w:t>
      </w:r>
      <w:r>
        <w:rPr>
          <w:rFonts w:cs="Times New Roman"/>
        </w:rPr>
        <w:t xml:space="preserve">nodaļā </w:t>
      </w:r>
      <w:r w:rsidRPr="00AA4839">
        <w:rPr>
          <w:rFonts w:cs="Times New Roman"/>
        </w:rPr>
        <w:t xml:space="preserve">noteiktajām kvalifikācijas prasībām. </w:t>
      </w:r>
      <w:bookmarkStart w:id="9" w:name="_Ref138126827"/>
    </w:p>
    <w:p w:rsidR="00D81F97" w:rsidRPr="00AA4839" w:rsidRDefault="00D81F97" w:rsidP="00D81F97">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rsidR="00D81F97" w:rsidRPr="00AA4839" w:rsidRDefault="00D81F97" w:rsidP="00D81F97">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rsidR="00D81F97" w:rsidRPr="00AA4839" w:rsidRDefault="00D81F97" w:rsidP="00D81F97">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rsidR="00D81F97" w:rsidRPr="00AA4839" w:rsidRDefault="00D81F97" w:rsidP="00D81F97">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Nolikuma 7</w:t>
      </w:r>
      <w:r w:rsidRPr="00AA4839">
        <w:rPr>
          <w:rFonts w:cs="Times New Roman"/>
        </w:rPr>
        <w:t>.2. punktā minētajiem nosacījumiem.</w:t>
      </w:r>
      <w:bookmarkEnd w:id="10"/>
    </w:p>
    <w:p w:rsidR="00D81F97" w:rsidRPr="00AA4839" w:rsidRDefault="00D81F97" w:rsidP="00D81F97">
      <w:pPr>
        <w:widowControl w:val="0"/>
        <w:numPr>
          <w:ilvl w:val="1"/>
          <w:numId w:val="2"/>
        </w:numPr>
        <w:spacing w:after="240"/>
        <w:ind w:left="426"/>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rsidR="00D81F97" w:rsidRPr="00AA4839" w:rsidRDefault="00D81F97" w:rsidP="00D81F97">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rsidR="00D81F97" w:rsidRPr="00AA4839" w:rsidRDefault="00D81F97" w:rsidP="00D81F9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w:t>
      </w:r>
      <w:r w:rsidR="001C00F1">
        <w:rPr>
          <w:rFonts w:cs="Times New Roman"/>
          <w:b/>
          <w:smallCaps/>
        </w:rPr>
        <w:t xml:space="preserve"> </w:t>
      </w:r>
      <w:r w:rsidRPr="00AA4839">
        <w:rPr>
          <w:rFonts w:cs="Times New Roman"/>
          <w:b/>
          <w:smallCaps/>
        </w:rPr>
        <w:t>PIEDĀVĀJUMA ATBILSTĪBAS PĀRBAUDE</w:t>
      </w:r>
      <w:bookmarkStart w:id="11" w:name="_Ref138126886"/>
    </w:p>
    <w:p w:rsidR="00D81F97" w:rsidRPr="00AA4839" w:rsidRDefault="00D81F97" w:rsidP="00D81F97">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1"/>
      <w:r w:rsidRPr="00AA4839">
        <w:rPr>
          <w:rFonts w:cs="Times New Roman"/>
        </w:rPr>
        <w:t>Pēc Pretendentu kvalifikācijas pārbaudes Komis</w:t>
      </w:r>
      <w:r w:rsidR="00083361">
        <w:rPr>
          <w:rFonts w:cs="Times New Roman"/>
        </w:rPr>
        <w:t>ija slēgtā sēdē veic Pretendentu</w:t>
      </w:r>
      <w:r w:rsidRPr="00AA4839">
        <w:rPr>
          <w:rFonts w:cs="Times New Roman"/>
        </w:rPr>
        <w:t xml:space="preserve"> tehnisko piedāvājumu atbilstības pārbaudi</w:t>
      </w:r>
      <w:r w:rsidR="001C00F1">
        <w:rPr>
          <w:rFonts w:cs="Times New Roman"/>
        </w:rPr>
        <w:t xml:space="preserve"> atbilstoši</w:t>
      </w:r>
      <w:r w:rsidRPr="00AA4839">
        <w:rPr>
          <w:rFonts w:cs="Times New Roman"/>
        </w:rPr>
        <w:t xml:space="preserve"> Tehniskajā specifikācijā</w:t>
      </w:r>
      <w:r w:rsidR="00906377">
        <w:rPr>
          <w:rFonts w:cs="Times New Roman"/>
        </w:rPr>
        <w:t xml:space="preserve"> (Nolikuma 3</w:t>
      </w:r>
      <w:r w:rsidR="001C00F1">
        <w:rPr>
          <w:rFonts w:cs="Times New Roman"/>
        </w:rPr>
        <w:t>.pielikums)</w:t>
      </w:r>
      <w:r w:rsidRPr="00AA4839">
        <w:rPr>
          <w:rFonts w:cs="Times New Roman"/>
        </w:rPr>
        <w:t xml:space="preserve"> noteiktajām prasībām</w:t>
      </w:r>
      <w:r w:rsidRPr="00AA4839">
        <w:rPr>
          <w:rFonts w:cs="Times New Roman"/>
          <w:color w:val="000000"/>
          <w:spacing w:val="-6"/>
        </w:rPr>
        <w:t>.</w:t>
      </w:r>
    </w:p>
    <w:p w:rsidR="00D81F97" w:rsidRPr="00AA4839" w:rsidRDefault="00D81F97" w:rsidP="00D81F97">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rsidR="00D81F97" w:rsidRPr="00AA4839" w:rsidRDefault="00D81F97" w:rsidP="00D81F97">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rsidR="00D81F97" w:rsidRPr="00AA4839" w:rsidRDefault="00D81F97" w:rsidP="00D81F97">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rsidR="00D81F97" w:rsidRPr="00AA4839" w:rsidRDefault="00D81F97" w:rsidP="00D81F97">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rsidR="00D81F97" w:rsidRPr="00EA401E" w:rsidRDefault="00D81F97" w:rsidP="00D81F9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rsidR="00D81F97" w:rsidRPr="00AA4839" w:rsidRDefault="00D81F97" w:rsidP="00D81F97">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xml:space="preserve">. Ja Komisija konstatē aritmētiskās kļūdas, Komisija šīs kļūdas izlabo. Par konstatētajām kļūdām un </w:t>
      </w:r>
      <w:r w:rsidRPr="00AA4839">
        <w:rPr>
          <w:sz w:val="24"/>
          <w:szCs w:val="24"/>
        </w:rPr>
        <w:lastRenderedPageBreak/>
        <w:t>laboto piedāvāju</w:t>
      </w:r>
      <w:r>
        <w:rPr>
          <w:sz w:val="24"/>
          <w:szCs w:val="24"/>
        </w:rPr>
        <w:t xml:space="preserve">mu Komisija informē Pretendentu. </w:t>
      </w:r>
      <w:r w:rsidRPr="00AA4839">
        <w:rPr>
          <w:sz w:val="24"/>
          <w:szCs w:val="24"/>
        </w:rPr>
        <w:t>Vērtējot piedāvājumu, Komisija ņem vērā veiktos labojumus.</w:t>
      </w:r>
    </w:p>
    <w:p w:rsidR="00D81F97" w:rsidRPr="0056578C" w:rsidRDefault="00D81F97" w:rsidP="00D81F97">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rsidR="00D81F97" w:rsidRDefault="00D81F97" w:rsidP="00D81F97">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rsidR="00D81F97" w:rsidRDefault="00D81F97" w:rsidP="00D81F97">
      <w:pPr>
        <w:pStyle w:val="BodyTextIndent3"/>
        <w:widowControl w:val="0"/>
        <w:numPr>
          <w:ilvl w:val="1"/>
          <w:numId w:val="2"/>
        </w:numPr>
        <w:spacing w:after="240"/>
        <w:ind w:left="567" w:right="-79" w:hanging="567"/>
        <w:jc w:val="both"/>
        <w:rPr>
          <w:sz w:val="24"/>
          <w:szCs w:val="24"/>
        </w:rPr>
      </w:pPr>
      <w:r w:rsidRPr="00496BDD">
        <w:rPr>
          <w:sz w:val="24"/>
          <w:szCs w:val="24"/>
        </w:rPr>
        <w:t>Pēc finanšu piedāvājuma atbilstības pārbaudes Nolikuma prasībām Komisija izvēlas pretendenta piedāvājumu ar v</w:t>
      </w:r>
      <w:r w:rsidR="00906377">
        <w:rPr>
          <w:sz w:val="24"/>
          <w:szCs w:val="24"/>
        </w:rPr>
        <w:t>iszemāko cenu katr</w:t>
      </w:r>
      <w:r w:rsidR="00906377">
        <w:rPr>
          <w:sz w:val="24"/>
          <w:szCs w:val="24"/>
          <w:lang w:val="lv-LV"/>
        </w:rPr>
        <w:t>ā iepirkuma daļā.</w:t>
      </w:r>
      <w:r w:rsidRPr="00496BDD">
        <w:rPr>
          <w:sz w:val="24"/>
          <w:szCs w:val="24"/>
        </w:rPr>
        <w:t xml:space="preserve"> Piedāvājuma ar viszemāko cenu noteikšanai tiek vērtēta Pretendenta finanšu piedāvājumā norādītā kopējā piedāvājuma cena EUR bez PVN - </w:t>
      </w:r>
      <w:r>
        <w:rPr>
          <w:sz w:val="24"/>
          <w:szCs w:val="24"/>
        </w:rPr>
        <w:t>vērtējamā cena.</w:t>
      </w:r>
    </w:p>
    <w:p w:rsidR="00832411" w:rsidRPr="00FB2CD5" w:rsidRDefault="00832411" w:rsidP="00832411">
      <w:pPr>
        <w:widowControl w:val="0"/>
        <w:numPr>
          <w:ilvl w:val="0"/>
          <w:numId w:val="2"/>
        </w:numPr>
        <w:ind w:right="-81"/>
        <w:jc w:val="both"/>
        <w:rPr>
          <w:rFonts w:cs="Times New Roman"/>
          <w:smallCaps/>
        </w:rPr>
      </w:pPr>
      <w:r>
        <w:rPr>
          <w:rFonts w:cs="Times New Roman"/>
          <w:b/>
          <w:smallCaps/>
        </w:rPr>
        <w:t>VISPĀRĪGĀS VIENOŠANĀS</w:t>
      </w:r>
      <w:r w:rsidRPr="00FB2CD5">
        <w:rPr>
          <w:rFonts w:cs="Times New Roman"/>
          <w:b/>
          <w:smallCaps/>
        </w:rPr>
        <w:t xml:space="preserve"> TIESĪBU PIEŠĶIRŠANA, VISPĀRĪGĀS VIENOŠANĀS NOSLĒGŠANA </w:t>
      </w:r>
    </w:p>
    <w:p w:rsidR="00832411" w:rsidRPr="00061DBE" w:rsidRDefault="00832411" w:rsidP="00832411">
      <w:pPr>
        <w:widowControl w:val="0"/>
        <w:ind w:left="426" w:right="-81"/>
        <w:jc w:val="both"/>
        <w:rPr>
          <w:rFonts w:cs="Times New Roman"/>
          <w:smallCaps/>
        </w:rPr>
      </w:pPr>
    </w:p>
    <w:p w:rsidR="00832411" w:rsidRPr="009E46B7" w:rsidRDefault="00832411" w:rsidP="00832411">
      <w:pPr>
        <w:pStyle w:val="Style1"/>
      </w:pPr>
      <w:r w:rsidRPr="009E46B7">
        <w:t xml:space="preserve">Par Vispārīgās vienošanās slēgšanas tiesību piešķiršanu un uzvarētāju iepirkumā Iepirkuma komisija atzīst pretendentu, kurš ir piedāvājis nolikuma prasībām atbilstošu </w:t>
      </w:r>
      <w:r w:rsidRPr="009E46B7">
        <w:rPr>
          <w:lang w:val="x-none"/>
        </w:rPr>
        <w:t xml:space="preserve">saimnieciski izdevīgāko </w:t>
      </w:r>
      <w:r w:rsidRPr="009E46B7">
        <w:t>pretendenta piedāvājumu ar viszemāko kopējo cenu  (bez PVN)</w:t>
      </w:r>
      <w:r w:rsidR="00906377">
        <w:t xml:space="preserve"> katrā iepirkuma daļā</w:t>
      </w:r>
      <w:r w:rsidRPr="009E46B7">
        <w:t>.</w:t>
      </w:r>
    </w:p>
    <w:p w:rsidR="00832411" w:rsidRPr="00FA5A0E" w:rsidRDefault="00832411" w:rsidP="00832411">
      <w:pPr>
        <w:pStyle w:val="Style1"/>
        <w:rPr>
          <w:caps/>
        </w:rPr>
      </w:pPr>
      <w:r w:rsidRPr="009E46B7">
        <w:t>Lēmumu par iepirkuma rezultātiem Iepirkuma komisija visiem</w:t>
      </w:r>
      <w:r w:rsidRPr="001F2A26">
        <w:t xml:space="preserve"> </w:t>
      </w:r>
      <w:r>
        <w:t>p</w:t>
      </w:r>
      <w:r w:rsidRPr="001F2A26">
        <w:t>retendentiem paziņo rakstiski 3 (tr</w:t>
      </w:r>
      <w:r>
        <w:t>iju) darb</w:t>
      </w:r>
      <w:r w:rsidRPr="001F2A26">
        <w:t xml:space="preserve">dienu laikā pēc tam, kad Iepirkuma komisija pieņēmusi lēmumu slēgt </w:t>
      </w:r>
      <w:r>
        <w:t>Vispārīgo vienošanās</w:t>
      </w:r>
      <w:r w:rsidRPr="001F2A26">
        <w:t xml:space="preserve"> vai pārtraukt iepirkumu, neizvēloties nevienu no </w:t>
      </w:r>
      <w:r>
        <w:t>p</w:t>
      </w:r>
      <w:r w:rsidRPr="001F2A26">
        <w:t>retendentu iesniegtajiem piedāvājumiem. Kā arī savā mājaslapā internetā nodrošinās brīvu un tiešu elektronisku pieeju informatīvajam paziņojumam par Iepirkuma komisijas pieņemto lēmumu.</w:t>
      </w:r>
    </w:p>
    <w:p w:rsidR="00832411" w:rsidRPr="009E46B7" w:rsidRDefault="00832411" w:rsidP="00832411">
      <w:pPr>
        <w:pStyle w:val="Style1"/>
        <w:rPr>
          <w:caps/>
        </w:rPr>
      </w:pPr>
      <w:r w:rsidRPr="00061DBE">
        <w:t>Ja i</w:t>
      </w:r>
      <w:r>
        <w:t xml:space="preserve">epirkuma uzvarētājs </w:t>
      </w:r>
      <w:r w:rsidRPr="009E46B7">
        <w:t>atsakās no Vispārīgās vienošanās noslēgšanas vai atsauc savu piedāvājumu, Iepirkuma komisija var atzīt par uzvarētāju pretendentu, kurš iesniedzis nākamo saimnieciski izdevīgāko piedāvājumu ar viszemākā kopējo cenu vai pārtraukt iepirkumu, neizvēloties nevienu piedāvājumu.</w:t>
      </w:r>
    </w:p>
    <w:p w:rsidR="00832411" w:rsidRPr="009E46B7" w:rsidRDefault="00832411" w:rsidP="00832411">
      <w:pPr>
        <w:pStyle w:val="Style1"/>
      </w:pPr>
      <w:r w:rsidRPr="009E46B7">
        <w:t>Iepirkuma komisija var pieņemt lēmumu pārtraukt iepirkumu, ja nav iesniegts neviens piedāvājums vai nav iesniegts neviens nolikumam atbilstošs piedāvājums vai cits objektīvi pamatots iemesls.</w:t>
      </w:r>
    </w:p>
    <w:p w:rsidR="00832411" w:rsidRPr="009E46B7" w:rsidRDefault="00832411" w:rsidP="00832411">
      <w:pPr>
        <w:pStyle w:val="Style1"/>
      </w:pPr>
      <w:r w:rsidRPr="009E46B7">
        <w:t xml:space="preserve">Grozījumus Vispārīgajā vienošanās, kas noslēdzams Publisko iepirkumu likuma 60.panta noteiktajā kārtībā, izdara, ievērojot Publisko iepirkumu likuma </w:t>
      </w:r>
      <w:hyperlink r:id="rId16" w:anchor="p67.1" w:history="1">
        <w:r w:rsidRPr="00832411">
          <w:rPr>
            <w:rStyle w:val="Hyperlink"/>
            <w:color w:val="000000"/>
            <w:u w:val="none"/>
          </w:rPr>
          <w:t>61.</w:t>
        </w:r>
      </w:hyperlink>
      <w:r w:rsidRPr="009E46B7">
        <w:t>panta noteikumus.</w:t>
      </w:r>
    </w:p>
    <w:p w:rsidR="00832411" w:rsidRPr="009E46B7" w:rsidRDefault="00832411" w:rsidP="00832411">
      <w:pPr>
        <w:pStyle w:val="Style1"/>
      </w:pPr>
      <w:r w:rsidRPr="009E46B7">
        <w:t>Atbilstoši Publisko iepirkumu likuma 60.panta desmitajai daļai, ne vēlāk kā 10 darbdienu laikā, pēc dienas, kad stājas spēkā Vispārīgā vienošanās vai tās grozījumi, Pasūtītājs savā mājaslapā internetā ievieto attiecīgi Vispārīgās vienošanās vai tās grozījumu tekstu, atbilstoši normatīvajos aktos noteiktajai kārtībai ievērojot komercnoslēpuma aizsardzības prasības.</w:t>
      </w:r>
    </w:p>
    <w:p w:rsidR="00832411" w:rsidRPr="009E46B7" w:rsidRDefault="00832411" w:rsidP="00832411">
      <w:pPr>
        <w:pStyle w:val="Style1"/>
      </w:pPr>
      <w:r w:rsidRPr="009E46B7">
        <w:t>Vispārīgā vienošanās:</w:t>
      </w:r>
    </w:p>
    <w:p w:rsidR="00832411" w:rsidRPr="00C27EA8" w:rsidRDefault="00832411" w:rsidP="00832411">
      <w:pPr>
        <w:widowControl w:val="0"/>
        <w:numPr>
          <w:ilvl w:val="2"/>
          <w:numId w:val="2"/>
        </w:numPr>
        <w:jc w:val="both"/>
        <w:rPr>
          <w:rFonts w:cs="Times New Roman"/>
        </w:rPr>
      </w:pPr>
      <w:r w:rsidRPr="00FD7081">
        <w:rPr>
          <w:rFonts w:cs="Times New Roman"/>
          <w:bCs/>
        </w:rPr>
        <w:lastRenderedPageBreak/>
        <w:t xml:space="preserve">Vispārīgā </w:t>
      </w:r>
      <w:r w:rsidRPr="00C27EA8">
        <w:rPr>
          <w:rFonts w:cs="Times New Roman"/>
          <w:bCs/>
        </w:rPr>
        <w:t xml:space="preserve">vienošanās (nolikuma </w:t>
      </w:r>
      <w:r w:rsidR="00906377">
        <w:rPr>
          <w:rFonts w:cs="Times New Roman"/>
          <w:bCs/>
        </w:rPr>
        <w:t>4.pielikums</w:t>
      </w:r>
      <w:r w:rsidRPr="00C27EA8">
        <w:rPr>
          <w:rFonts w:cs="Times New Roman"/>
          <w:bCs/>
        </w:rPr>
        <w:t>) no</w:t>
      </w:r>
      <w:r>
        <w:rPr>
          <w:rFonts w:cs="Times New Roman"/>
          <w:bCs/>
        </w:rPr>
        <w:t>saka</w:t>
      </w:r>
      <w:r w:rsidRPr="00C27EA8">
        <w:rPr>
          <w:rFonts w:cs="Times New Roman"/>
          <w:bCs/>
        </w:rPr>
        <w:t xml:space="preserve"> Pasūtītāja un </w:t>
      </w:r>
      <w:r>
        <w:rPr>
          <w:rFonts w:cs="Times New Roman"/>
          <w:bCs/>
        </w:rPr>
        <w:t>p</w:t>
      </w:r>
      <w:r w:rsidRPr="00C27EA8">
        <w:rPr>
          <w:rFonts w:cs="Times New Roman"/>
          <w:bCs/>
        </w:rPr>
        <w:t xml:space="preserve">retendenta sadarbības principus </w:t>
      </w:r>
      <w:r>
        <w:rPr>
          <w:rFonts w:cs="Times New Roman"/>
          <w:bCs/>
        </w:rPr>
        <w:t xml:space="preserve">saimniecības preču </w:t>
      </w:r>
      <w:r w:rsidRPr="00C27EA8">
        <w:rPr>
          <w:rFonts w:cs="Times New Roman"/>
          <w:bCs/>
        </w:rPr>
        <w:t>piegādes gadījumā.</w:t>
      </w:r>
    </w:p>
    <w:p w:rsidR="00832411" w:rsidRDefault="00832411" w:rsidP="00832411">
      <w:pPr>
        <w:widowControl w:val="0"/>
        <w:numPr>
          <w:ilvl w:val="2"/>
          <w:numId w:val="2"/>
        </w:numPr>
        <w:jc w:val="both"/>
        <w:rPr>
          <w:rFonts w:cs="Times New Roman"/>
        </w:rPr>
      </w:pPr>
      <w:r w:rsidRPr="00C27EA8">
        <w:rPr>
          <w:rFonts w:cs="Times New Roman"/>
        </w:rPr>
        <w:t>Vispārīgo vienošanās Pasūtītājs slēdz, saskaņā ar iepirkuma nolikumu un pretendenta piedāvājumu.</w:t>
      </w:r>
    </w:p>
    <w:p w:rsidR="00832411" w:rsidRPr="00FD7081" w:rsidRDefault="00832411" w:rsidP="00832411">
      <w:pPr>
        <w:pStyle w:val="ListParagraph"/>
        <w:widowControl w:val="0"/>
        <w:numPr>
          <w:ilvl w:val="2"/>
          <w:numId w:val="2"/>
        </w:numPr>
        <w:jc w:val="both"/>
      </w:pPr>
      <w:r>
        <w:t>Iepirkuma uzvarētāja</w:t>
      </w:r>
      <w:r w:rsidRPr="00FD7081">
        <w:t xml:space="preserve">m Vispārīgā vienošanās jāparaksta 10 (desmit) dienu laikā, no Pasūtītāja nosūtītā uzaicinājuma parakstīt </w:t>
      </w:r>
      <w:r>
        <w:t>V</w:t>
      </w:r>
      <w:r w:rsidRPr="00FD7081">
        <w:t xml:space="preserve">ispārīgo vienošanos, izsūtīšanas dienas. Ja norādītajā termiņā uzvarētājs neparaksta Vispārīgo vienošanos, tas tiek uzskatīts par atteikumu slēgt Vispārīgo vienošanos un Iepirkuma komisija rīkojas saskaņā ar Publisko iepirkumu likumu. </w:t>
      </w:r>
    </w:p>
    <w:p w:rsidR="00B70D84" w:rsidRPr="00B8185F" w:rsidRDefault="00B70D84" w:rsidP="00832411">
      <w:pPr>
        <w:pStyle w:val="Style1"/>
        <w:numPr>
          <w:ilvl w:val="0"/>
          <w:numId w:val="0"/>
        </w:numPr>
      </w:pPr>
    </w:p>
    <w:p w:rsidR="00D81F97" w:rsidRPr="00AA4839" w:rsidRDefault="00D81F97" w:rsidP="00D81F97">
      <w:pPr>
        <w:widowControl w:val="0"/>
        <w:numPr>
          <w:ilvl w:val="0"/>
          <w:numId w:val="2"/>
        </w:numPr>
        <w:spacing w:before="120" w:after="240"/>
        <w:jc w:val="center"/>
        <w:rPr>
          <w:rFonts w:cs="Times New Roman"/>
          <w:b/>
          <w:smallCaps/>
        </w:rPr>
      </w:pPr>
      <w:r w:rsidRPr="00AA4839">
        <w:rPr>
          <w:rFonts w:cs="Times New Roman"/>
          <w:b/>
          <w:smallCaps/>
        </w:rPr>
        <w:t>Pielikumu saraksts</w:t>
      </w:r>
    </w:p>
    <w:p w:rsidR="00D81F97" w:rsidRPr="00AA4839" w:rsidRDefault="00D81F97" w:rsidP="00D81F97">
      <w:pPr>
        <w:widowControl w:val="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rsidR="00B70D84" w:rsidRDefault="00D81F97" w:rsidP="00B70D84">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rsidR="00B70D84" w:rsidRPr="00B70D84" w:rsidRDefault="00B70D84" w:rsidP="00B70D84">
      <w:pPr>
        <w:pStyle w:val="ListParagraph"/>
        <w:widowControl w:val="0"/>
        <w:numPr>
          <w:ilvl w:val="0"/>
          <w:numId w:val="5"/>
        </w:numPr>
        <w:ind w:left="993" w:hanging="426"/>
        <w:rPr>
          <w:rFonts w:cs="Times New Roman"/>
        </w:rPr>
      </w:pPr>
      <w:r>
        <w:rPr>
          <w:rFonts w:cs="Times New Roman"/>
        </w:rPr>
        <w:t xml:space="preserve">pielikums  - </w:t>
      </w:r>
      <w:r w:rsidRPr="00637C64">
        <w:t xml:space="preserve">Iepriekš </w:t>
      </w:r>
      <w:r>
        <w:t>veikto piegāžu</w:t>
      </w:r>
      <w:r w:rsidRPr="00637C64">
        <w:t xml:space="preserve"> saraksta forma;</w:t>
      </w:r>
    </w:p>
    <w:p w:rsidR="00D81F97" w:rsidRDefault="00D81F97" w:rsidP="00D81F97">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ā un finanšu piedāvājuma forma);</w:t>
      </w:r>
    </w:p>
    <w:p w:rsidR="00B70D84" w:rsidRPr="00B70D84" w:rsidRDefault="00D81F97" w:rsidP="00B70D84">
      <w:pPr>
        <w:pStyle w:val="ListParagraph"/>
        <w:widowControl w:val="0"/>
        <w:numPr>
          <w:ilvl w:val="0"/>
          <w:numId w:val="5"/>
        </w:numPr>
        <w:spacing w:after="240"/>
        <w:ind w:left="993" w:hanging="426"/>
        <w:jc w:val="both"/>
        <w:rPr>
          <w:rFonts w:cs="Times New Roman"/>
          <w:iCs/>
        </w:rPr>
      </w:pPr>
      <w:r w:rsidRPr="00FC0B6A">
        <w:rPr>
          <w:rFonts w:cs="Times New Roman"/>
        </w:rPr>
        <w:t>pielik</w:t>
      </w:r>
      <w:r>
        <w:rPr>
          <w:rFonts w:cs="Times New Roman"/>
        </w:rPr>
        <w:t xml:space="preserve">ums </w:t>
      </w:r>
      <w:r w:rsidR="00B70D84">
        <w:rPr>
          <w:rFonts w:cs="Times New Roman"/>
        </w:rPr>
        <w:t>–</w:t>
      </w:r>
      <w:r>
        <w:rPr>
          <w:rFonts w:cs="Times New Roman"/>
        </w:rPr>
        <w:t xml:space="preserve"> </w:t>
      </w:r>
      <w:r w:rsidR="00B70D84">
        <w:rPr>
          <w:rFonts w:cs="Times New Roman"/>
        </w:rPr>
        <w:t xml:space="preserve">Vispārīgās vienošanās un iepirkuma līguma projekts. </w:t>
      </w:r>
    </w:p>
    <w:p w:rsidR="00D81F97" w:rsidRPr="006061D8" w:rsidRDefault="00D81F97" w:rsidP="00D81F97">
      <w:pPr>
        <w:pStyle w:val="ListParagraph"/>
        <w:widowControl w:val="0"/>
        <w:numPr>
          <w:ilvl w:val="0"/>
          <w:numId w:val="5"/>
        </w:numPr>
        <w:spacing w:after="240"/>
        <w:ind w:left="993" w:hanging="426"/>
        <w:jc w:val="both"/>
        <w:rPr>
          <w:rFonts w:cs="Times New Roman"/>
          <w:iCs/>
        </w:rPr>
      </w:pPr>
      <w:r w:rsidRPr="006061D8">
        <w:rPr>
          <w:rFonts w:cs="Times New Roman"/>
        </w:rPr>
        <w:br w:type="page"/>
      </w:r>
    </w:p>
    <w:p w:rsidR="00D81F97" w:rsidRDefault="00D81F97" w:rsidP="00D81F97">
      <w:pPr>
        <w:ind w:left="4500" w:hanging="4500"/>
        <w:jc w:val="right"/>
        <w:rPr>
          <w:rFonts w:cs="Times New Roman"/>
        </w:rPr>
      </w:pPr>
      <w:r>
        <w:rPr>
          <w:rFonts w:cs="Times New Roman"/>
        </w:rPr>
        <w:lastRenderedPageBreak/>
        <w:t>Iepirkuma</w:t>
      </w:r>
    </w:p>
    <w:p w:rsidR="00D81F97" w:rsidRPr="003C4158" w:rsidRDefault="00D81F97" w:rsidP="00D81F97">
      <w:pPr>
        <w:ind w:left="4500" w:hanging="4500"/>
        <w:jc w:val="right"/>
        <w:rPr>
          <w:rFonts w:cs="Times New Roman"/>
        </w:rPr>
      </w:pPr>
      <w:r w:rsidRPr="003C4158">
        <w:rPr>
          <w:rFonts w:cs="Times New Roman"/>
        </w:rPr>
        <w:t>ID Nr.: RTU-</w:t>
      </w:r>
      <w:r>
        <w:rPr>
          <w:rFonts w:cs="Times New Roman"/>
        </w:rPr>
        <w:t>2017/</w:t>
      </w:r>
      <w:r w:rsidR="00B70D84">
        <w:rPr>
          <w:rFonts w:cs="Times New Roman"/>
        </w:rPr>
        <w:t>33</w:t>
      </w:r>
    </w:p>
    <w:p w:rsidR="00D81F97" w:rsidRDefault="00D81F97" w:rsidP="00D81F97">
      <w:pPr>
        <w:ind w:left="4680"/>
        <w:jc w:val="right"/>
        <w:rPr>
          <w:rFonts w:cs="Times New Roman"/>
          <w:b/>
        </w:rPr>
      </w:pPr>
      <w:r>
        <w:rPr>
          <w:rFonts w:cs="Times New Roman"/>
        </w:rPr>
        <w:t>Nolikuma 1. pielikums</w:t>
      </w:r>
    </w:p>
    <w:p w:rsidR="00D81F97" w:rsidRPr="003C4158" w:rsidRDefault="00D81F97" w:rsidP="00D81F97">
      <w:pPr>
        <w:spacing w:after="240"/>
        <w:ind w:left="4680"/>
        <w:jc w:val="right"/>
        <w:rPr>
          <w:rFonts w:cs="Times New Roman"/>
          <w:b/>
        </w:rPr>
      </w:pPr>
    </w:p>
    <w:p w:rsidR="00D81F97" w:rsidRPr="003C4158" w:rsidRDefault="00D81F97" w:rsidP="00D81F97">
      <w:pPr>
        <w:spacing w:after="240"/>
        <w:jc w:val="center"/>
        <w:rPr>
          <w:rFonts w:cs="Times New Roman"/>
          <w:b/>
          <w:bCs/>
          <w:iCs/>
        </w:rPr>
      </w:pPr>
      <w:r>
        <w:rPr>
          <w:rFonts w:cs="Times New Roman"/>
          <w:b/>
          <w:bCs/>
          <w:iCs/>
        </w:rPr>
        <w:t>PIETEIKUMA VĒSTULES FORMA</w:t>
      </w:r>
    </w:p>
    <w:p w:rsidR="00D81F97" w:rsidRDefault="00D81F97" w:rsidP="00D81F9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rsidR="00D81F97" w:rsidRDefault="00D81F97" w:rsidP="00E445F9">
      <w:pPr>
        <w:rPr>
          <w:rFonts w:cs="Times New Roman"/>
          <w:b/>
        </w:rPr>
      </w:pPr>
      <w:r w:rsidRPr="003C4158">
        <w:rPr>
          <w:rFonts w:cs="Times New Roman"/>
          <w:b/>
        </w:rPr>
        <w:t>Iepirkums:</w:t>
      </w:r>
      <w:r w:rsidRPr="003C4158">
        <w:rPr>
          <w:rFonts w:cs="Times New Roman"/>
        </w:rPr>
        <w:t xml:space="preserve"> </w:t>
      </w:r>
      <w:r w:rsidRPr="00F80DD6">
        <w:rPr>
          <w:rFonts w:cs="Times New Roman"/>
          <w:b/>
        </w:rPr>
        <w:t>“</w:t>
      </w:r>
      <w:r w:rsidR="00E445F9">
        <w:rPr>
          <w:rFonts w:cs="Times New Roman"/>
          <w:b/>
        </w:rPr>
        <w:t>Saimniecības preču iegāde</w:t>
      </w:r>
      <w:r w:rsidR="00E445F9" w:rsidRPr="00714C8B">
        <w:rPr>
          <w:rFonts w:cs="Times New Roman"/>
          <w:b/>
        </w:rPr>
        <w:t xml:space="preserve"> RTU vajadzībām</w:t>
      </w:r>
      <w:r w:rsidR="00E445F9" w:rsidRPr="001C2307">
        <w:rPr>
          <w:rFonts w:cs="Times New Roman"/>
          <w:b/>
        </w:rPr>
        <w:t>”</w:t>
      </w:r>
      <w:r w:rsidR="00E445F9">
        <w:rPr>
          <w:rFonts w:cs="Times New Roman"/>
          <w:b/>
        </w:rPr>
        <w:t xml:space="preserve"> </w:t>
      </w:r>
      <w:r>
        <w:rPr>
          <w:rFonts w:cs="Times New Roman"/>
          <w:b/>
        </w:rPr>
        <w:t xml:space="preserve"> </w:t>
      </w:r>
      <w:r w:rsidRPr="003932E8">
        <w:rPr>
          <w:rFonts w:eastAsia="Times New Roman" w:cs="Times New Roman"/>
          <w:b/>
          <w:lang w:eastAsia="lv-LV"/>
        </w:rPr>
        <w:t>&lt;(daļas Nr.) daļai “(daļas nosaukums)”&gt;</w:t>
      </w:r>
      <w:r>
        <w:rPr>
          <w:rFonts w:cs="Times New Roman"/>
          <w:b/>
        </w:rPr>
        <w:t xml:space="preserve"> </w:t>
      </w:r>
    </w:p>
    <w:p w:rsidR="00D81F97" w:rsidRDefault="00D81F97" w:rsidP="00D81F97">
      <w:pPr>
        <w:rPr>
          <w:rFonts w:cs="Times New Roman"/>
          <w:b/>
        </w:rPr>
      </w:pPr>
    </w:p>
    <w:p w:rsidR="00D81F97" w:rsidRDefault="00D81F97" w:rsidP="00D81F97">
      <w:pPr>
        <w:rPr>
          <w:rFonts w:cs="Times New Roman"/>
        </w:rPr>
      </w:pPr>
      <w:r>
        <w:rPr>
          <w:rFonts w:cs="Times New Roman"/>
          <w:b/>
        </w:rPr>
        <w:t>Iepirkuma ID Nr.:</w:t>
      </w:r>
      <w:r w:rsidRPr="00944D46">
        <w:rPr>
          <w:rFonts w:cs="Times New Roman"/>
          <w:b/>
        </w:rPr>
        <w:t>RTU-</w:t>
      </w:r>
      <w:r>
        <w:rPr>
          <w:rFonts w:cs="Times New Roman"/>
          <w:b/>
        </w:rPr>
        <w:t>2017/</w:t>
      </w:r>
      <w:r w:rsidR="005845A1">
        <w:rPr>
          <w:rFonts w:cs="Times New Roman"/>
          <w:b/>
        </w:rPr>
        <w:t>33</w:t>
      </w:r>
      <w:r w:rsidRPr="00944D46">
        <w:rPr>
          <w:rFonts w:cs="Times New Roman"/>
        </w:rPr>
        <w:t>.</w:t>
      </w:r>
    </w:p>
    <w:p w:rsidR="00E445F9" w:rsidRPr="00206461" w:rsidRDefault="00E445F9" w:rsidP="00D81F97">
      <w:pPr>
        <w:rPr>
          <w:rFonts w:cs="Times New Roman"/>
          <w:b/>
        </w:rPr>
      </w:pPr>
    </w:p>
    <w:p w:rsidR="00D81F97" w:rsidRPr="003C4158" w:rsidRDefault="00D81F97" w:rsidP="00D81F9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rsidR="00D81F97" w:rsidRDefault="00D81F97" w:rsidP="00D81F9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00E445F9">
        <w:rPr>
          <w:rFonts w:cs="Times New Roman"/>
        </w:rPr>
        <w:t>a, Pretendenta piedāvājuma, Vi</w:t>
      </w:r>
      <w:r w:rsidR="00906377">
        <w:rPr>
          <w:rFonts w:cs="Times New Roman"/>
        </w:rPr>
        <w:t>spārīgās vienošanās</w:t>
      </w:r>
      <w:r>
        <w:rPr>
          <w:rFonts w:cs="Times New Roman"/>
        </w:rPr>
        <w:t xml:space="preserve"> projekta noteikumiem. Piedāvājam veikt</w:t>
      </w:r>
      <w:r w:rsidR="00E445F9">
        <w:rPr>
          <w:rFonts w:cs="Times New Roman"/>
        </w:rPr>
        <w:t xml:space="preserve"> saimniecības preču</w:t>
      </w:r>
      <w:r>
        <w:rPr>
          <w:rFonts w:cs="Times New Roman"/>
        </w:rPr>
        <w:t xml:space="preserve"> piegādi saskaņā ar Nolikuma prasībām</w:t>
      </w:r>
      <w:r w:rsidR="00E445F9">
        <w:rPr>
          <w:rFonts w:cs="Times New Roman"/>
        </w:rPr>
        <w:t>.</w:t>
      </w:r>
      <w:r>
        <w:rPr>
          <w:rFonts w:cs="Times New Roman"/>
        </w:rPr>
        <w:t xml:space="preserve"> </w:t>
      </w:r>
    </w:p>
    <w:p w:rsidR="00D81F97" w:rsidRDefault="00D81F97" w:rsidP="00D81F97">
      <w:pPr>
        <w:numPr>
          <w:ilvl w:val="0"/>
          <w:numId w:val="4"/>
        </w:numPr>
        <w:ind w:right="28"/>
        <w:jc w:val="both"/>
        <w:rPr>
          <w:rFonts w:cs="Times New Roman"/>
        </w:rPr>
      </w:pPr>
      <w:r w:rsidRPr="003C4158">
        <w:rPr>
          <w:rFonts w:cs="Times New Roman"/>
        </w:rPr>
        <w:t>Mēs piekrītam Iepirkum</w:t>
      </w:r>
      <w:r>
        <w:rPr>
          <w:rFonts w:cs="Times New Roman"/>
        </w:rPr>
        <w:t xml:space="preserve">a Nolikumam un </w:t>
      </w:r>
      <w:r w:rsidR="00906377">
        <w:rPr>
          <w:rFonts w:cs="Times New Roman"/>
        </w:rPr>
        <w:t>Vispārīgās vienošanās</w:t>
      </w:r>
      <w:r w:rsidRPr="003C4158">
        <w:rPr>
          <w:rFonts w:cs="Times New Roman"/>
        </w:rPr>
        <w:t xml:space="preserve"> projekta noteikumiem.</w:t>
      </w:r>
    </w:p>
    <w:p w:rsidR="00D81F97" w:rsidRPr="003750F5" w:rsidRDefault="00D81F97" w:rsidP="00D81F97">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rsidR="00D81F97" w:rsidRPr="003C4158" w:rsidRDefault="00D81F97" w:rsidP="00D81F97">
      <w:pPr>
        <w:numPr>
          <w:ilvl w:val="0"/>
          <w:numId w:val="4"/>
        </w:numPr>
        <w:ind w:right="28"/>
        <w:jc w:val="both"/>
        <w:rPr>
          <w:rFonts w:cs="Times New Roman"/>
        </w:rPr>
      </w:pPr>
      <w:r w:rsidRPr="003C4158">
        <w:rPr>
          <w:rFonts w:cs="Times New Roman"/>
        </w:rPr>
        <w:t>Mēs apstiprinām, ka visi pievienotie dokumenti veido šo piedāvājumu.</w:t>
      </w:r>
    </w:p>
    <w:p w:rsidR="00D81F97" w:rsidRPr="003C4158" w:rsidRDefault="00D81F97" w:rsidP="00D81F97">
      <w:pPr>
        <w:numPr>
          <w:ilvl w:val="0"/>
          <w:numId w:val="4"/>
        </w:numPr>
        <w:ind w:right="28"/>
        <w:jc w:val="both"/>
        <w:rPr>
          <w:rFonts w:cs="Times New Roman"/>
        </w:rPr>
      </w:pPr>
      <w:r>
        <w:rPr>
          <w:rFonts w:cs="Times New Roman"/>
        </w:rPr>
        <w:t xml:space="preserve">Mēs piekrītam, ka </w:t>
      </w:r>
      <w:r w:rsidR="00906377">
        <w:rPr>
          <w:rFonts w:cs="Times New Roman"/>
        </w:rPr>
        <w:t>Vispārīgā vienošanās</w:t>
      </w:r>
      <w:r w:rsidRPr="003C4158">
        <w:rPr>
          <w:rFonts w:cs="Times New Roman"/>
        </w:rPr>
        <w:t xml:space="preserve"> stājas spēkā pēc abpusējas parakstīšanas saskaņā ar Jūsu noteikumiem.</w:t>
      </w:r>
    </w:p>
    <w:p w:rsidR="00D81F97" w:rsidRDefault="00D81F97" w:rsidP="00D81F97">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rsidR="00D81F97" w:rsidRPr="004C68DB" w:rsidRDefault="00D81F97" w:rsidP="00D81F97">
      <w:pPr>
        <w:ind w:left="426" w:right="28"/>
        <w:jc w:val="both"/>
        <w:rPr>
          <w:rFonts w:cs="Times New Roman"/>
        </w:rPr>
      </w:pPr>
      <w:r>
        <w:rPr>
          <w:rFonts w:cs="Times New Roman"/>
        </w:rPr>
        <w:t>5.1.Pretendenta nosaukums:</w:t>
      </w:r>
      <w:r w:rsidRPr="004C68DB">
        <w:rPr>
          <w:rFonts w:cs="Times New Roman"/>
        </w:rPr>
        <w:t>______________</w:t>
      </w:r>
      <w:r>
        <w:rPr>
          <w:rFonts w:cs="Times New Roman"/>
        </w:rPr>
        <w:t>_____________________________</w:t>
      </w:r>
    </w:p>
    <w:p w:rsidR="00D81F97" w:rsidRPr="004C68DB" w:rsidRDefault="00D81F97" w:rsidP="00D81F97">
      <w:pPr>
        <w:ind w:left="993" w:right="28" w:hanging="573"/>
        <w:jc w:val="both"/>
        <w:rPr>
          <w:rFonts w:cs="Times New Roman"/>
        </w:rPr>
      </w:pPr>
      <w:r>
        <w:rPr>
          <w:rFonts w:cs="Times New Roman"/>
        </w:rPr>
        <w:t>5</w:t>
      </w:r>
      <w:r w:rsidRPr="004C68DB">
        <w:rPr>
          <w:rFonts w:cs="Times New Roman"/>
        </w:rPr>
        <w:t>.2. Reģistrēts: _____________________________</w:t>
      </w:r>
      <w:r>
        <w:rPr>
          <w:rFonts w:cs="Times New Roman"/>
        </w:rPr>
        <w:t>________________________</w:t>
      </w:r>
    </w:p>
    <w:p w:rsidR="00D81F97" w:rsidRPr="004C68DB" w:rsidRDefault="00D81F97" w:rsidP="00D81F97">
      <w:pPr>
        <w:ind w:right="28"/>
        <w:jc w:val="both"/>
        <w:rPr>
          <w:rFonts w:cs="Times New Roman"/>
        </w:rPr>
      </w:pPr>
      <w:r>
        <w:rPr>
          <w:rFonts w:cs="Times New Roman"/>
        </w:rPr>
        <w:t xml:space="preserve">       5</w:t>
      </w:r>
      <w:r w:rsidRPr="004C68DB">
        <w:rPr>
          <w:rFonts w:cs="Times New Roman"/>
        </w:rPr>
        <w:t>.3. ar Nr. ___________________________________________________</w:t>
      </w:r>
      <w:r>
        <w:rPr>
          <w:rFonts w:cs="Times New Roman"/>
        </w:rPr>
        <w:t>______</w:t>
      </w:r>
    </w:p>
    <w:p w:rsidR="00D81F97" w:rsidRPr="004C68DB" w:rsidRDefault="00D81F97" w:rsidP="00D81F97">
      <w:pPr>
        <w:ind w:left="420" w:right="28"/>
        <w:jc w:val="both"/>
        <w:rPr>
          <w:rFonts w:cs="Times New Roman"/>
        </w:rPr>
      </w:pPr>
      <w:r>
        <w:rPr>
          <w:rFonts w:cs="Times New Roman"/>
        </w:rPr>
        <w:t>5</w:t>
      </w:r>
      <w:r w:rsidRPr="004C68DB">
        <w:rPr>
          <w:rFonts w:cs="Times New Roman"/>
        </w:rPr>
        <w:t>.4. Adrese : _______________________________</w:t>
      </w:r>
      <w:r>
        <w:rPr>
          <w:rFonts w:cs="Times New Roman"/>
        </w:rPr>
        <w:t>________________________</w:t>
      </w:r>
    </w:p>
    <w:p w:rsidR="00D81F97" w:rsidRPr="004C68DB" w:rsidRDefault="00D81F97" w:rsidP="00D81F97">
      <w:pPr>
        <w:keepNext/>
        <w:ind w:left="420" w:right="28"/>
        <w:jc w:val="both"/>
        <w:rPr>
          <w:rFonts w:cs="Times New Roman"/>
        </w:rPr>
      </w:pPr>
      <w:r>
        <w:rPr>
          <w:rFonts w:cs="Times New Roman"/>
        </w:rPr>
        <w:t>5</w:t>
      </w:r>
      <w:r w:rsidRPr="004C68DB">
        <w:rPr>
          <w:rFonts w:cs="Times New Roman"/>
        </w:rPr>
        <w:t>.5. Kontaktpersona: ________________________________________________</w:t>
      </w:r>
    </w:p>
    <w:p w:rsidR="00D81F97" w:rsidRPr="004C68DB" w:rsidRDefault="00D81F97" w:rsidP="00D81F97">
      <w:pPr>
        <w:keepNext/>
        <w:ind w:left="3360" w:right="28"/>
        <w:jc w:val="both"/>
        <w:rPr>
          <w:rFonts w:cs="Times New Roman"/>
          <w:vertAlign w:val="superscript"/>
        </w:rPr>
      </w:pPr>
      <w:r w:rsidRPr="004C68DB">
        <w:rPr>
          <w:rFonts w:cs="Times New Roman"/>
          <w:vertAlign w:val="superscript"/>
        </w:rPr>
        <w:t>(Vārds, uzvārds, amats)</w:t>
      </w:r>
    </w:p>
    <w:p w:rsidR="00D81F97" w:rsidRPr="004C68DB" w:rsidRDefault="00D81F97" w:rsidP="00D81F97">
      <w:pPr>
        <w:ind w:left="420" w:right="28"/>
        <w:jc w:val="both"/>
        <w:rPr>
          <w:rFonts w:cs="Times New Roman"/>
        </w:rPr>
      </w:pPr>
      <w:r>
        <w:rPr>
          <w:rFonts w:cs="Times New Roman"/>
        </w:rPr>
        <w:t xml:space="preserve">5.6. </w:t>
      </w:r>
      <w:r w:rsidRPr="004C68DB">
        <w:rPr>
          <w:rFonts w:cs="Times New Roman"/>
        </w:rPr>
        <w:t>Tālrunis:_______________________________</w:t>
      </w:r>
      <w:r>
        <w:rPr>
          <w:rFonts w:cs="Times New Roman"/>
        </w:rPr>
        <w:t>_______________________</w:t>
      </w:r>
    </w:p>
    <w:p w:rsidR="00D81F97" w:rsidRPr="004C68DB" w:rsidRDefault="00D81F97" w:rsidP="00D81F97">
      <w:pPr>
        <w:ind w:left="420" w:right="28"/>
        <w:jc w:val="both"/>
        <w:rPr>
          <w:rFonts w:cs="Times New Roman"/>
        </w:rPr>
      </w:pPr>
      <w:r>
        <w:rPr>
          <w:rFonts w:cs="Times New Roman"/>
        </w:rPr>
        <w:t>5</w:t>
      </w:r>
      <w:r w:rsidRPr="004C68DB">
        <w:rPr>
          <w:rFonts w:cs="Times New Roman"/>
        </w:rPr>
        <w:t>.7. Fakss: _________________________</w:t>
      </w:r>
      <w:r>
        <w:rPr>
          <w:rFonts w:cs="Times New Roman"/>
        </w:rPr>
        <w:t>_______________________</w:t>
      </w:r>
      <w:r w:rsidRPr="004C68DB">
        <w:rPr>
          <w:rFonts w:cs="Times New Roman"/>
        </w:rPr>
        <w:t>_</w:t>
      </w:r>
      <w:r>
        <w:rPr>
          <w:rFonts w:cs="Times New Roman"/>
        </w:rPr>
        <w:t>_______</w:t>
      </w:r>
    </w:p>
    <w:p w:rsidR="00D81F97" w:rsidRPr="004C68DB" w:rsidRDefault="00D81F97" w:rsidP="00D81F97">
      <w:pPr>
        <w:ind w:left="420" w:right="28"/>
        <w:jc w:val="both"/>
        <w:rPr>
          <w:rFonts w:cs="Times New Roman"/>
        </w:rPr>
      </w:pPr>
      <w:r>
        <w:rPr>
          <w:rFonts w:cs="Times New Roman"/>
        </w:rPr>
        <w:t>5</w:t>
      </w:r>
      <w:r w:rsidRPr="004C68DB">
        <w:rPr>
          <w:rFonts w:cs="Times New Roman"/>
        </w:rPr>
        <w:t>.8. E-pasta adrese: __________________________</w:t>
      </w:r>
      <w:r>
        <w:rPr>
          <w:rFonts w:cs="Times New Roman"/>
        </w:rPr>
        <w:t>_______________________</w:t>
      </w:r>
    </w:p>
    <w:p w:rsidR="00D81F97" w:rsidRPr="004C68DB" w:rsidRDefault="00D81F97" w:rsidP="00D81F97">
      <w:pPr>
        <w:ind w:left="426" w:right="28"/>
        <w:contextualSpacing/>
        <w:jc w:val="both"/>
        <w:rPr>
          <w:rFonts w:eastAsia="Times New Roman" w:cs="Times New Roman"/>
        </w:rPr>
      </w:pPr>
      <w:r>
        <w:rPr>
          <w:rFonts w:eastAsia="Times New Roman" w:cs="Times New Roman"/>
        </w:rPr>
        <w:t>5</w:t>
      </w:r>
      <w:r w:rsidRPr="004C68DB">
        <w:rPr>
          <w:rFonts w:eastAsia="Times New Roman" w:cs="Times New Roman"/>
        </w:rPr>
        <w:t>.9. Nodokļu maksātāja reģistrācijas Nr. (ja attiecinām</w:t>
      </w:r>
      <w:r>
        <w:rPr>
          <w:rFonts w:eastAsia="Times New Roman" w:cs="Times New Roman"/>
        </w:rPr>
        <w:t>s): ____________________</w:t>
      </w:r>
    </w:p>
    <w:p w:rsidR="00D81F97" w:rsidRPr="004C68DB" w:rsidRDefault="00D81F97" w:rsidP="00D81F97">
      <w:pPr>
        <w:tabs>
          <w:tab w:val="num" w:pos="900"/>
        </w:tabs>
        <w:ind w:left="900" w:right="28" w:hanging="474"/>
        <w:jc w:val="both"/>
        <w:rPr>
          <w:rFonts w:cs="Times New Roman"/>
        </w:rPr>
      </w:pPr>
      <w:r>
        <w:rPr>
          <w:rFonts w:cs="Times New Roman"/>
        </w:rPr>
        <w:t>5</w:t>
      </w:r>
      <w:r w:rsidRPr="004C68DB">
        <w:rPr>
          <w:rFonts w:cs="Times New Roman"/>
        </w:rPr>
        <w:t>.10. Banka: _______________________________</w:t>
      </w:r>
      <w:r>
        <w:rPr>
          <w:rFonts w:cs="Times New Roman"/>
        </w:rPr>
        <w:t>________________________</w:t>
      </w:r>
    </w:p>
    <w:p w:rsidR="00D81F97" w:rsidRPr="004C68DB" w:rsidRDefault="00D81F97" w:rsidP="00D81F97">
      <w:pPr>
        <w:tabs>
          <w:tab w:val="num" w:pos="900"/>
        </w:tabs>
        <w:ind w:left="900" w:right="28" w:hanging="474"/>
        <w:rPr>
          <w:rFonts w:cs="Times New Roman"/>
        </w:rPr>
      </w:pPr>
      <w:r>
        <w:rPr>
          <w:rFonts w:cs="Times New Roman"/>
        </w:rPr>
        <w:t>5.11. Bankas kods:_</w:t>
      </w:r>
      <w:r w:rsidRPr="004C68DB">
        <w:rPr>
          <w:rFonts w:cs="Times New Roman"/>
        </w:rPr>
        <w:t>_________________________________________________</w:t>
      </w:r>
    </w:p>
    <w:p w:rsidR="00D81F97" w:rsidRPr="004C68DB" w:rsidRDefault="00D81F97" w:rsidP="00D81F97">
      <w:pPr>
        <w:tabs>
          <w:tab w:val="num" w:pos="900"/>
        </w:tabs>
        <w:ind w:left="900" w:right="28" w:hanging="474"/>
        <w:rPr>
          <w:rFonts w:cs="Times New Roman"/>
        </w:rPr>
      </w:pPr>
      <w:r>
        <w:rPr>
          <w:rFonts w:cs="Times New Roman"/>
        </w:rPr>
        <w:t>5.12. Bankas konta Nr.:__________________</w:t>
      </w:r>
      <w:r w:rsidRPr="004C68DB">
        <w:rPr>
          <w:rFonts w:cs="Times New Roman"/>
        </w:rPr>
        <w:t>____________________________</w:t>
      </w:r>
    </w:p>
    <w:p w:rsidR="00D81F97" w:rsidRPr="003C4158" w:rsidRDefault="00D81F97" w:rsidP="00D81F97">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rsidR="00D81F97" w:rsidRDefault="00D81F97" w:rsidP="00D81F97">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rsidR="00D81F97" w:rsidRPr="00B72D59" w:rsidRDefault="00D81F97" w:rsidP="00D81F97">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rsidR="00D81F97" w:rsidRPr="003C4158" w:rsidRDefault="00D81F97" w:rsidP="00D81F97">
      <w:pPr>
        <w:widowControl w:val="0"/>
        <w:autoSpaceDE w:val="0"/>
        <w:autoSpaceDN w:val="0"/>
        <w:adjustRightInd w:val="0"/>
        <w:ind w:right="28"/>
        <w:jc w:val="both"/>
        <w:rPr>
          <w:rFonts w:cs="Times New Roman"/>
          <w:kern w:val="0"/>
        </w:rPr>
      </w:pPr>
    </w:p>
    <w:p w:rsidR="00D81F97" w:rsidRPr="003C4158" w:rsidRDefault="00D81F97" w:rsidP="00D81F97">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rsidR="00D81F97" w:rsidRPr="003C4158" w:rsidRDefault="00D81F97" w:rsidP="00D81F97">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rsidR="00D81F97" w:rsidRPr="003C4158" w:rsidRDefault="00D81F97" w:rsidP="00D81F97">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lastRenderedPageBreak/>
        <w:t>izrakstu (</w:t>
      </w:r>
      <w:r w:rsidRPr="003C4158">
        <w:rPr>
          <w:rFonts w:cs="Times New Roman"/>
          <w:b/>
          <w:i/>
          <w:kern w:val="0"/>
        </w:rPr>
        <w:t>pasvītrot nepieciešamo</w:t>
      </w:r>
      <w:r w:rsidRPr="003C4158">
        <w:rPr>
          <w:rFonts w:cs="Times New Roman"/>
          <w:kern w:val="0"/>
        </w:rPr>
        <w:t xml:space="preserve">) </w:t>
      </w:r>
    </w:p>
    <w:p w:rsidR="00D81F97" w:rsidRPr="003C4158" w:rsidRDefault="00D81F97" w:rsidP="00D81F97">
      <w:pPr>
        <w:widowControl w:val="0"/>
        <w:autoSpaceDE w:val="0"/>
        <w:autoSpaceDN w:val="0"/>
        <w:adjustRightInd w:val="0"/>
        <w:jc w:val="both"/>
        <w:rPr>
          <w:rFonts w:cs="Times New Roman"/>
          <w:kern w:val="0"/>
        </w:rPr>
      </w:pPr>
      <w:r>
        <w:rPr>
          <w:rFonts w:cs="Times New Roman"/>
          <w:kern w:val="0"/>
        </w:rPr>
        <w:t>pareizību*.</w:t>
      </w:r>
    </w:p>
    <w:p w:rsidR="00D81F97" w:rsidRDefault="00D81F97" w:rsidP="00D81F97">
      <w:pPr>
        <w:widowControl w:val="0"/>
        <w:autoSpaceDE w:val="0"/>
        <w:autoSpaceDN w:val="0"/>
        <w:adjustRightInd w:val="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rsidR="00A82AF1" w:rsidRDefault="00A82AF1" w:rsidP="00A82AF1">
      <w:pPr>
        <w:tabs>
          <w:tab w:val="num" w:pos="900"/>
        </w:tabs>
        <w:suppressAutoHyphens/>
        <w:ind w:left="570" w:right="28"/>
        <w:jc w:val="both"/>
        <w:rPr>
          <w:rFonts w:cs="Times New Roman"/>
          <w:i/>
          <w:kern w:val="0"/>
        </w:rPr>
      </w:pPr>
    </w:p>
    <w:p w:rsidR="00A82AF1" w:rsidRPr="00A82AF1" w:rsidRDefault="00A82AF1" w:rsidP="00A82AF1">
      <w:pPr>
        <w:tabs>
          <w:tab w:val="num" w:pos="900"/>
        </w:tabs>
        <w:suppressAutoHyphens/>
        <w:ind w:left="570" w:right="28"/>
        <w:jc w:val="both"/>
        <w:rPr>
          <w:rFonts w:eastAsia="Times New Roman" w:cs="Times New Roman"/>
          <w:kern w:val="0"/>
          <w:lang w:eastAsia="ar-SA"/>
        </w:rPr>
      </w:pPr>
      <w:r w:rsidRPr="00A82AF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44"/>
        <w:gridCol w:w="2844"/>
      </w:tblGrid>
      <w:tr w:rsidR="00A82AF1" w:rsidRPr="00A82AF1" w:rsidTr="002E794B">
        <w:tc>
          <w:tcPr>
            <w:tcW w:w="2910"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p>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Persona</w:t>
            </w:r>
          </w:p>
          <w:p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(norādīt nosaukumu un lomu (pretendents, personu apvienības dalībnieks), apakšuzņēmējs) iepirkumā)</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 xml:space="preserve">Mazais uzņēmums </w:t>
            </w:r>
          </w:p>
          <w:p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 xml:space="preserve">ir uzņēmums, kurā nodarbinātas mazāk nekā 50 personas un kura gada apgrozījums un/vai gada bilance kopā nepārsniedz 10 miljonus </w:t>
            </w:r>
            <w:proofErr w:type="spellStart"/>
            <w:r w:rsidRPr="00A82AF1">
              <w:rPr>
                <w:rFonts w:eastAsia="Times New Roman" w:cs="Times New Roman"/>
                <w:i/>
                <w:kern w:val="0"/>
                <w:lang w:eastAsia="ar-SA"/>
              </w:rPr>
              <w:t>euro</w:t>
            </w:r>
            <w:proofErr w:type="spellEnd"/>
          </w:p>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(atbilst/neatbilst)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 xml:space="preserve">Vidējais uzņēmums </w:t>
            </w:r>
          </w:p>
          <w:p w:rsidR="00A82AF1" w:rsidRPr="00A82AF1" w:rsidRDefault="00A82AF1" w:rsidP="00A82AF1">
            <w:pPr>
              <w:tabs>
                <w:tab w:val="num" w:pos="900"/>
              </w:tabs>
              <w:suppressAutoHyphens/>
              <w:ind w:right="28"/>
              <w:contextualSpacing/>
              <w:jc w:val="center"/>
              <w:rPr>
                <w:rFonts w:eastAsia="Times New Roman" w:cs="Times New Roman"/>
                <w:i/>
                <w:kern w:val="0"/>
                <w:lang w:eastAsia="ar-SA"/>
              </w:rPr>
            </w:pPr>
            <w:r w:rsidRPr="00A82AF1">
              <w:rPr>
                <w:rFonts w:eastAsia="Times New Roman" w:cs="Times New Roman"/>
                <w:i/>
                <w:kern w:val="0"/>
                <w:lang w:eastAsia="ar-SA"/>
              </w:rPr>
              <w:t xml:space="preserve">ir uzņēmums, kas nav mazais uzņēmums, un kurā nodarbinātas mazāk nekā 250 personas un kura gada apgrozījums nepārsniedz 50 miljonus </w:t>
            </w:r>
            <w:proofErr w:type="spellStart"/>
            <w:r w:rsidRPr="00A82AF1">
              <w:rPr>
                <w:rFonts w:eastAsia="Times New Roman" w:cs="Times New Roman"/>
                <w:i/>
                <w:kern w:val="0"/>
                <w:lang w:eastAsia="ar-SA"/>
              </w:rPr>
              <w:t>euro</w:t>
            </w:r>
            <w:proofErr w:type="spellEnd"/>
            <w:r w:rsidRPr="00A82AF1">
              <w:rPr>
                <w:rFonts w:eastAsia="Times New Roman" w:cs="Times New Roman"/>
                <w:i/>
                <w:kern w:val="0"/>
                <w:lang w:eastAsia="ar-SA"/>
              </w:rPr>
              <w:t xml:space="preserve">, un/vai, kura gada bilance kopā nepārsniedz 43 miljonus </w:t>
            </w:r>
            <w:proofErr w:type="spellStart"/>
            <w:r w:rsidRPr="00A82AF1">
              <w:rPr>
                <w:rFonts w:eastAsia="Times New Roman" w:cs="Times New Roman"/>
                <w:i/>
                <w:kern w:val="0"/>
                <w:lang w:eastAsia="ar-SA"/>
              </w:rPr>
              <w:t>euro</w:t>
            </w:r>
            <w:proofErr w:type="spellEnd"/>
          </w:p>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(atbilst/neatbilst)</w:t>
            </w:r>
          </w:p>
        </w:tc>
      </w:tr>
      <w:tr w:rsidR="00A82AF1" w:rsidRPr="00A82AF1" w:rsidTr="002E794B">
        <w:tc>
          <w:tcPr>
            <w:tcW w:w="2910"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c>
          <w:tcPr>
            <w:tcW w:w="2932" w:type="dxa"/>
            <w:shd w:val="clear" w:color="auto" w:fill="auto"/>
          </w:tcPr>
          <w:p w:rsidR="00A82AF1" w:rsidRPr="00A82AF1" w:rsidRDefault="00A82AF1" w:rsidP="00A82AF1">
            <w:pPr>
              <w:tabs>
                <w:tab w:val="num" w:pos="900"/>
              </w:tabs>
              <w:suppressAutoHyphens/>
              <w:ind w:right="28"/>
              <w:contextualSpacing/>
              <w:jc w:val="center"/>
              <w:rPr>
                <w:rFonts w:eastAsia="Times New Roman" w:cs="Times New Roman"/>
                <w:b/>
                <w:kern w:val="0"/>
                <w:lang w:eastAsia="ar-SA"/>
              </w:rPr>
            </w:pPr>
            <w:r w:rsidRPr="00A82AF1">
              <w:rPr>
                <w:rFonts w:eastAsia="Times New Roman" w:cs="Times New Roman"/>
                <w:b/>
                <w:kern w:val="0"/>
                <w:lang w:eastAsia="ar-SA"/>
              </w:rPr>
              <w:t>&lt;  &gt;</w:t>
            </w:r>
          </w:p>
        </w:tc>
      </w:tr>
    </w:tbl>
    <w:p w:rsidR="00D81F97" w:rsidRPr="003C4158" w:rsidRDefault="00D81F97" w:rsidP="00D81F97">
      <w:pPr>
        <w:widowControl w:val="0"/>
        <w:autoSpaceDE w:val="0"/>
        <w:autoSpaceDN w:val="0"/>
        <w:adjustRightInd w:val="0"/>
        <w:spacing w:before="120" w:after="240"/>
        <w:ind w:right="28"/>
        <w:jc w:val="both"/>
        <w:rPr>
          <w:rFonts w:cs="Times New Roman"/>
          <w:kern w:val="0"/>
        </w:rPr>
      </w:pPr>
    </w:p>
    <w:p w:rsidR="00D81F97" w:rsidRPr="003C4158" w:rsidRDefault="00D81F97" w:rsidP="00D81F9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rsidR="00D81F97" w:rsidRDefault="00D81F97" w:rsidP="00D81F9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rsidR="00D81F97" w:rsidRPr="003C4158" w:rsidRDefault="00D81F97" w:rsidP="00D81F9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rsidR="00D81F97" w:rsidRDefault="00D81F97" w:rsidP="00D81F9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rsidR="00D81F97" w:rsidRDefault="00D81F97" w:rsidP="00D81F97">
      <w:pPr>
        <w:jc w:val="right"/>
        <w:rPr>
          <w:rFonts w:cs="Times New Roman"/>
          <w:i/>
          <w:kern w:val="0"/>
        </w:rPr>
      </w:pPr>
    </w:p>
    <w:p w:rsidR="00D81F97" w:rsidRDefault="00D81F97" w:rsidP="00D81F97">
      <w:pPr>
        <w:spacing w:after="160" w:line="259" w:lineRule="auto"/>
        <w:rPr>
          <w:rFonts w:cs="Times New Roman"/>
          <w:i/>
          <w:kern w:val="0"/>
        </w:rPr>
      </w:pPr>
    </w:p>
    <w:p w:rsidR="00D81F97" w:rsidRDefault="00D81F97" w:rsidP="00D81F97">
      <w:pPr>
        <w:jc w:val="right"/>
        <w:rPr>
          <w:rFonts w:cs="Times New Roman"/>
        </w:rPr>
      </w:pPr>
    </w:p>
    <w:p w:rsidR="00D81F97" w:rsidRDefault="00D81F97" w:rsidP="00D81F97">
      <w:pPr>
        <w:spacing w:after="160" w:line="259" w:lineRule="auto"/>
        <w:rPr>
          <w:rFonts w:cs="Times New Roman"/>
        </w:rPr>
      </w:pPr>
      <w:r>
        <w:rPr>
          <w:rFonts w:cs="Times New Roman"/>
        </w:rPr>
        <w:br w:type="page"/>
      </w:r>
    </w:p>
    <w:p w:rsidR="00D81F97" w:rsidRDefault="00D81F97" w:rsidP="00D81F97">
      <w:pPr>
        <w:jc w:val="right"/>
        <w:rPr>
          <w:rFonts w:cs="Times New Roman"/>
        </w:rPr>
        <w:sectPr w:rsidR="00D81F97" w:rsidSect="00D81F97">
          <w:footerReference w:type="default" r:id="rId17"/>
          <w:pgSz w:w="11906" w:h="16838"/>
          <w:pgMar w:top="1134" w:right="1134" w:bottom="1134" w:left="1701" w:header="709" w:footer="709" w:gutter="0"/>
          <w:cols w:space="708"/>
          <w:titlePg/>
          <w:docGrid w:linePitch="360"/>
        </w:sectPr>
      </w:pPr>
    </w:p>
    <w:p w:rsidR="005845A1" w:rsidRDefault="005845A1" w:rsidP="005845A1">
      <w:pPr>
        <w:ind w:left="4500" w:hanging="4500"/>
        <w:jc w:val="right"/>
        <w:rPr>
          <w:rFonts w:cs="Times New Roman"/>
        </w:rPr>
      </w:pPr>
      <w:r>
        <w:rPr>
          <w:rFonts w:cs="Times New Roman"/>
        </w:rPr>
        <w:lastRenderedPageBreak/>
        <w:t>Iepirkuma</w:t>
      </w:r>
    </w:p>
    <w:p w:rsidR="005845A1" w:rsidRPr="003C4158" w:rsidRDefault="005845A1" w:rsidP="005845A1">
      <w:pPr>
        <w:ind w:left="4500" w:hanging="4500"/>
        <w:jc w:val="right"/>
        <w:rPr>
          <w:rFonts w:cs="Times New Roman"/>
        </w:rPr>
      </w:pPr>
      <w:r w:rsidRPr="003C4158">
        <w:rPr>
          <w:rFonts w:cs="Times New Roman"/>
        </w:rPr>
        <w:t>ID Nr.: RTU-</w:t>
      </w:r>
      <w:r>
        <w:rPr>
          <w:rFonts w:cs="Times New Roman"/>
        </w:rPr>
        <w:t>2017/33</w:t>
      </w:r>
    </w:p>
    <w:p w:rsidR="005845A1" w:rsidRDefault="005845A1" w:rsidP="005845A1">
      <w:pPr>
        <w:ind w:left="4680"/>
        <w:jc w:val="right"/>
        <w:rPr>
          <w:rFonts w:cs="Times New Roman"/>
          <w:b/>
        </w:rPr>
      </w:pPr>
      <w:r>
        <w:rPr>
          <w:rFonts w:cs="Times New Roman"/>
        </w:rPr>
        <w:t>Nolikuma 2. pielikums</w:t>
      </w:r>
    </w:p>
    <w:p w:rsidR="005845A1" w:rsidRPr="005845A1" w:rsidRDefault="005845A1" w:rsidP="005845A1">
      <w:pPr>
        <w:keepNext/>
        <w:keepLines/>
        <w:jc w:val="both"/>
        <w:rPr>
          <w:rFonts w:eastAsia="Calibri" w:cs="Times New Roman"/>
          <w:kern w:val="0"/>
          <w:lang w:eastAsia="lv-LV"/>
        </w:rPr>
      </w:pPr>
    </w:p>
    <w:p w:rsidR="005845A1" w:rsidRPr="005845A1" w:rsidRDefault="005845A1" w:rsidP="005845A1">
      <w:pPr>
        <w:jc w:val="center"/>
        <w:rPr>
          <w:rFonts w:eastAsia="Times New Roman" w:cs="Times New Roman"/>
          <w:b/>
          <w:kern w:val="0"/>
          <w:lang w:eastAsia="lv-LV"/>
        </w:rPr>
      </w:pPr>
    </w:p>
    <w:p w:rsidR="005845A1" w:rsidRPr="005845A1" w:rsidRDefault="005845A1" w:rsidP="005845A1">
      <w:pPr>
        <w:jc w:val="center"/>
        <w:rPr>
          <w:rFonts w:eastAsia="Times New Roman" w:cs="Times New Roman"/>
          <w:kern w:val="0"/>
          <w:lang w:eastAsia="lv-LV"/>
        </w:rPr>
      </w:pPr>
    </w:p>
    <w:p w:rsidR="005845A1" w:rsidRPr="005845A1" w:rsidRDefault="005845A1" w:rsidP="005845A1">
      <w:pPr>
        <w:suppressAutoHyphens/>
        <w:spacing w:line="100" w:lineRule="atLeast"/>
        <w:jc w:val="center"/>
        <w:rPr>
          <w:rFonts w:eastAsia="Times New Roman" w:cs="Times New Roman"/>
          <w:b/>
          <w:bCs/>
          <w:kern w:val="1"/>
          <w:lang w:eastAsia="lv-LV"/>
        </w:rPr>
      </w:pPr>
      <w:r w:rsidRPr="005845A1">
        <w:rPr>
          <w:rFonts w:eastAsia="Times New Roman" w:cs="Times New Roman"/>
          <w:b/>
          <w:bCs/>
          <w:kern w:val="1"/>
          <w:lang w:eastAsia="lv-LV"/>
        </w:rPr>
        <w:t xml:space="preserve">IEPRIEKŠ VEIKTO </w:t>
      </w:r>
      <w:r>
        <w:rPr>
          <w:rFonts w:eastAsia="Times New Roman" w:cs="Times New Roman"/>
          <w:b/>
          <w:bCs/>
          <w:kern w:val="1"/>
          <w:lang w:eastAsia="lv-LV"/>
        </w:rPr>
        <w:t>PIEGĀŽU</w:t>
      </w:r>
      <w:r w:rsidRPr="005845A1">
        <w:rPr>
          <w:rFonts w:eastAsia="Times New Roman" w:cs="Times New Roman"/>
          <w:b/>
          <w:bCs/>
          <w:kern w:val="1"/>
          <w:lang w:eastAsia="lv-LV"/>
        </w:rPr>
        <w:t xml:space="preserve"> SARAKSTS</w:t>
      </w:r>
    </w:p>
    <w:p w:rsidR="005845A1" w:rsidRPr="005845A1" w:rsidRDefault="005845A1" w:rsidP="005845A1">
      <w:pPr>
        <w:suppressAutoHyphens/>
        <w:spacing w:line="100" w:lineRule="atLeast"/>
        <w:jc w:val="right"/>
        <w:rPr>
          <w:rFonts w:eastAsia="Times New Roman" w:cs="Times New Roman"/>
          <w:b/>
          <w:bCs/>
          <w:kern w:val="1"/>
          <w:lang w:eastAsia="lv-LV"/>
        </w:rPr>
      </w:pPr>
    </w:p>
    <w:p w:rsidR="005845A1" w:rsidRPr="005845A1" w:rsidRDefault="005845A1" w:rsidP="005845A1">
      <w:pPr>
        <w:suppressAutoHyphens/>
        <w:spacing w:line="100" w:lineRule="atLeast"/>
        <w:rPr>
          <w:rFonts w:eastAsia="Times New Roman" w:cs="Times New Roman"/>
          <w:b/>
          <w:bCs/>
          <w:kern w:val="1"/>
          <w:lang w:eastAsia="lv-LV"/>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31"/>
        <w:gridCol w:w="2097"/>
        <w:gridCol w:w="1134"/>
        <w:gridCol w:w="2126"/>
      </w:tblGrid>
      <w:tr w:rsidR="005845A1" w:rsidRPr="005845A1" w:rsidTr="00E445F9">
        <w:trPr>
          <w:jc w:val="center"/>
        </w:trPr>
        <w:tc>
          <w:tcPr>
            <w:tcW w:w="846" w:type="dxa"/>
            <w:vAlign w:val="center"/>
          </w:tcPr>
          <w:p w:rsidR="005845A1" w:rsidRPr="005845A1" w:rsidRDefault="005845A1" w:rsidP="005845A1">
            <w:pPr>
              <w:suppressAutoHyphens/>
              <w:spacing w:line="100" w:lineRule="atLeast"/>
              <w:jc w:val="right"/>
              <w:rPr>
                <w:rFonts w:eastAsia="Times New Roman" w:cs="Times New Roman"/>
                <w:kern w:val="1"/>
                <w:sz w:val="22"/>
                <w:szCs w:val="22"/>
                <w:lang w:eastAsia="lv-LV"/>
              </w:rPr>
            </w:pPr>
            <w:proofErr w:type="spellStart"/>
            <w:r w:rsidRPr="005845A1">
              <w:rPr>
                <w:rFonts w:eastAsia="Times New Roman" w:cs="Times New Roman"/>
                <w:kern w:val="1"/>
                <w:sz w:val="22"/>
                <w:szCs w:val="22"/>
                <w:lang w:eastAsia="lv-LV"/>
              </w:rPr>
              <w:t>Nr.p.k</w:t>
            </w:r>
            <w:proofErr w:type="spellEnd"/>
            <w:r w:rsidRPr="005845A1">
              <w:rPr>
                <w:rFonts w:eastAsia="Times New Roman" w:cs="Times New Roman"/>
                <w:kern w:val="1"/>
                <w:sz w:val="22"/>
                <w:szCs w:val="22"/>
                <w:lang w:eastAsia="lv-LV"/>
              </w:rPr>
              <w:t>.</w:t>
            </w:r>
          </w:p>
        </w:tc>
        <w:tc>
          <w:tcPr>
            <w:tcW w:w="3431" w:type="dxa"/>
            <w:vAlign w:val="center"/>
          </w:tcPr>
          <w:p w:rsidR="005845A1" w:rsidRPr="005845A1" w:rsidRDefault="005845A1" w:rsidP="00D25166">
            <w:pPr>
              <w:suppressAutoHyphens/>
              <w:spacing w:line="100" w:lineRule="atLeast"/>
              <w:jc w:val="center"/>
              <w:rPr>
                <w:rFonts w:eastAsia="Times New Roman" w:cs="Times New Roman"/>
                <w:kern w:val="1"/>
                <w:sz w:val="22"/>
                <w:szCs w:val="22"/>
                <w:lang w:eastAsia="lv-LV"/>
              </w:rPr>
            </w:pPr>
            <w:r w:rsidRPr="00E445F9">
              <w:rPr>
                <w:rFonts w:eastAsia="Times New Roman" w:cs="Times New Roman"/>
                <w:b/>
                <w:kern w:val="0"/>
                <w:sz w:val="22"/>
                <w:szCs w:val="22"/>
                <w:lang w:eastAsia="lv-LV"/>
              </w:rPr>
              <w:t>Veiktās piegādes</w:t>
            </w:r>
            <w:r w:rsidRPr="005845A1">
              <w:rPr>
                <w:rFonts w:eastAsia="Times New Roman" w:cs="Times New Roman"/>
                <w:b/>
                <w:kern w:val="0"/>
                <w:sz w:val="22"/>
                <w:szCs w:val="22"/>
                <w:lang w:eastAsia="lv-LV"/>
              </w:rPr>
              <w:t xml:space="preserve"> apraksts </w:t>
            </w:r>
            <w:r w:rsidRPr="005845A1">
              <w:rPr>
                <w:rFonts w:eastAsia="Times New Roman" w:cs="Times New Roman"/>
                <w:kern w:val="0"/>
                <w:sz w:val="22"/>
                <w:szCs w:val="22"/>
                <w:lang w:eastAsia="lv-LV"/>
              </w:rPr>
              <w:t xml:space="preserve">(īsi </w:t>
            </w:r>
            <w:r w:rsidRPr="005845A1">
              <w:rPr>
                <w:rFonts w:eastAsia="Times New Roman" w:cs="Times New Roman"/>
                <w:b/>
                <w:kern w:val="0"/>
                <w:sz w:val="22"/>
                <w:szCs w:val="22"/>
                <w:lang w:eastAsia="lv-LV"/>
              </w:rPr>
              <w:t>raksturot</w:t>
            </w:r>
            <w:r w:rsidRPr="005845A1">
              <w:rPr>
                <w:rFonts w:eastAsia="Times New Roman" w:cs="Times New Roman"/>
                <w:kern w:val="0"/>
                <w:sz w:val="22"/>
                <w:szCs w:val="22"/>
                <w:lang w:eastAsia="lv-LV"/>
              </w:rPr>
              <w:t xml:space="preserve"> </w:t>
            </w:r>
            <w:r w:rsidR="00D25166">
              <w:rPr>
                <w:rFonts w:eastAsia="Times New Roman" w:cs="Times New Roman"/>
                <w:kern w:val="0"/>
                <w:sz w:val="22"/>
                <w:szCs w:val="22"/>
                <w:lang w:eastAsia="lv-LV"/>
              </w:rPr>
              <w:t>veikto piegādi</w:t>
            </w:r>
            <w:r w:rsidRPr="005845A1">
              <w:rPr>
                <w:rFonts w:eastAsia="Times New Roman" w:cs="Times New Roman"/>
                <w:kern w:val="0"/>
                <w:sz w:val="22"/>
                <w:szCs w:val="22"/>
                <w:lang w:eastAsia="lv-LV"/>
              </w:rPr>
              <w:t xml:space="preserve">, lai Pasūtītājs var pārliecināties, ka tas </w:t>
            </w:r>
            <w:r w:rsidR="00E445F9" w:rsidRPr="00E445F9">
              <w:rPr>
                <w:rFonts w:eastAsia="Times New Roman" w:cs="Times New Roman"/>
                <w:b/>
                <w:kern w:val="0"/>
                <w:sz w:val="22"/>
                <w:szCs w:val="22"/>
                <w:lang w:eastAsia="lv-LV"/>
              </w:rPr>
              <w:t>ir līdzīgs nolikuma 5.1.4</w:t>
            </w:r>
            <w:r w:rsidRPr="005845A1">
              <w:rPr>
                <w:rFonts w:eastAsia="Times New Roman" w:cs="Times New Roman"/>
                <w:b/>
                <w:kern w:val="0"/>
                <w:sz w:val="22"/>
                <w:szCs w:val="22"/>
                <w:lang w:eastAsia="lv-LV"/>
              </w:rPr>
              <w:t>.punkta izpratnē</w:t>
            </w:r>
            <w:r w:rsidRPr="005845A1">
              <w:rPr>
                <w:rFonts w:eastAsia="Times New Roman" w:cs="Times New Roman"/>
                <w:kern w:val="0"/>
                <w:sz w:val="22"/>
                <w:szCs w:val="22"/>
                <w:lang w:eastAsia="lv-LV"/>
              </w:rPr>
              <w:t>)</w:t>
            </w:r>
          </w:p>
        </w:tc>
        <w:tc>
          <w:tcPr>
            <w:tcW w:w="2097" w:type="dxa"/>
            <w:vAlign w:val="center"/>
          </w:tcPr>
          <w:p w:rsidR="005845A1" w:rsidRPr="005845A1" w:rsidRDefault="00D25166" w:rsidP="00E445F9">
            <w:pPr>
              <w:suppressAutoHyphens/>
              <w:spacing w:line="100" w:lineRule="atLeast"/>
              <w:jc w:val="center"/>
              <w:rPr>
                <w:rFonts w:eastAsia="Times New Roman" w:cs="Times New Roman"/>
                <w:kern w:val="1"/>
                <w:sz w:val="22"/>
                <w:szCs w:val="22"/>
                <w:lang w:eastAsia="lv-LV"/>
              </w:rPr>
            </w:pPr>
            <w:r>
              <w:rPr>
                <w:rFonts w:eastAsia="Times New Roman" w:cs="Times New Roman"/>
                <w:kern w:val="1"/>
                <w:sz w:val="22"/>
                <w:szCs w:val="22"/>
                <w:lang w:eastAsia="lv-LV"/>
              </w:rPr>
              <w:t xml:space="preserve">Piegādes </w:t>
            </w:r>
            <w:bookmarkStart w:id="12" w:name="_GoBack"/>
            <w:bookmarkEnd w:id="12"/>
            <w:r w:rsidR="005845A1" w:rsidRPr="005845A1">
              <w:rPr>
                <w:rFonts w:eastAsia="Times New Roman" w:cs="Times New Roman"/>
                <w:kern w:val="1"/>
                <w:sz w:val="22"/>
                <w:szCs w:val="22"/>
                <w:lang w:eastAsia="lv-LV"/>
              </w:rPr>
              <w:t xml:space="preserve">sniegšanas laiks </w:t>
            </w:r>
            <w:r w:rsidR="005845A1" w:rsidRPr="005845A1">
              <w:rPr>
                <w:rFonts w:eastAsia="Times New Roman" w:cs="Times New Roman"/>
                <w:kern w:val="0"/>
                <w:sz w:val="22"/>
                <w:szCs w:val="22"/>
                <w:lang w:eastAsia="lv-LV"/>
              </w:rPr>
              <w:t xml:space="preserve">(norādot </w:t>
            </w:r>
            <w:r w:rsidR="005845A1" w:rsidRPr="005845A1">
              <w:rPr>
                <w:rFonts w:eastAsia="Times New Roman" w:cs="Times New Roman"/>
                <w:kern w:val="0"/>
                <w:sz w:val="22"/>
                <w:szCs w:val="22"/>
                <w:u w:val="single"/>
                <w:lang w:eastAsia="lv-LV"/>
              </w:rPr>
              <w:t>vismaz</w:t>
            </w:r>
            <w:r w:rsidR="005845A1" w:rsidRPr="005845A1">
              <w:rPr>
                <w:rFonts w:eastAsia="Times New Roman" w:cs="Times New Roman"/>
                <w:kern w:val="0"/>
                <w:sz w:val="22"/>
                <w:szCs w:val="22"/>
                <w:lang w:eastAsia="lv-LV"/>
              </w:rPr>
              <w:t xml:space="preserve"> gadu un mēnesi, kad </w:t>
            </w:r>
            <w:r w:rsidR="00E445F9" w:rsidRPr="00E445F9">
              <w:rPr>
                <w:rFonts w:eastAsia="Times New Roman" w:cs="Times New Roman"/>
                <w:kern w:val="0"/>
                <w:sz w:val="22"/>
                <w:szCs w:val="22"/>
                <w:lang w:eastAsia="lv-LV"/>
              </w:rPr>
              <w:t>veikta piegāde</w:t>
            </w:r>
            <w:r w:rsidR="005845A1" w:rsidRPr="005845A1">
              <w:rPr>
                <w:rFonts w:eastAsia="Times New Roman" w:cs="Times New Roman"/>
                <w:kern w:val="0"/>
                <w:sz w:val="22"/>
                <w:szCs w:val="22"/>
                <w:lang w:eastAsia="lv-LV"/>
              </w:rPr>
              <w:t>, piem., –2016.gada marts līdz 2017.gada februāris)</w:t>
            </w:r>
          </w:p>
        </w:tc>
        <w:tc>
          <w:tcPr>
            <w:tcW w:w="1134" w:type="dxa"/>
            <w:vAlign w:val="center"/>
          </w:tcPr>
          <w:p w:rsidR="005845A1" w:rsidRPr="005845A1" w:rsidRDefault="00E445F9" w:rsidP="00E445F9">
            <w:pPr>
              <w:suppressAutoHyphens/>
              <w:spacing w:line="100" w:lineRule="atLeast"/>
              <w:jc w:val="center"/>
              <w:rPr>
                <w:rFonts w:eastAsia="Times New Roman" w:cs="Times New Roman"/>
                <w:kern w:val="1"/>
                <w:sz w:val="22"/>
                <w:szCs w:val="22"/>
                <w:lang w:eastAsia="lv-LV"/>
              </w:rPr>
            </w:pPr>
            <w:r w:rsidRPr="00E445F9">
              <w:rPr>
                <w:rFonts w:eastAsia="Times New Roman" w:cs="Times New Roman"/>
                <w:kern w:val="0"/>
                <w:sz w:val="22"/>
                <w:szCs w:val="22"/>
                <w:lang w:eastAsia="lv-LV"/>
              </w:rPr>
              <w:t>Veiktās</w:t>
            </w:r>
            <w:r w:rsidR="005845A1" w:rsidRPr="005845A1">
              <w:rPr>
                <w:rFonts w:eastAsia="Times New Roman" w:cs="Times New Roman"/>
                <w:kern w:val="0"/>
                <w:sz w:val="22"/>
                <w:szCs w:val="22"/>
                <w:lang w:eastAsia="lv-LV"/>
              </w:rPr>
              <w:t xml:space="preserve"> (izpildītā) </w:t>
            </w:r>
            <w:r w:rsidRPr="00E445F9">
              <w:rPr>
                <w:rFonts w:eastAsia="Times New Roman" w:cs="Times New Roman"/>
                <w:kern w:val="0"/>
                <w:sz w:val="22"/>
                <w:szCs w:val="22"/>
                <w:lang w:eastAsia="lv-LV"/>
              </w:rPr>
              <w:t>piegādes</w:t>
            </w:r>
            <w:r w:rsidR="005845A1" w:rsidRPr="005845A1">
              <w:rPr>
                <w:rFonts w:eastAsia="Times New Roman" w:cs="Times New Roman"/>
                <w:kern w:val="0"/>
                <w:sz w:val="22"/>
                <w:szCs w:val="22"/>
                <w:lang w:eastAsia="lv-LV"/>
              </w:rPr>
              <w:t xml:space="preserve"> summa EUR bez PVN</w:t>
            </w:r>
            <w:r w:rsidR="005845A1" w:rsidRPr="005845A1">
              <w:rPr>
                <w:rFonts w:eastAsia="Times New Roman" w:cs="Times New Roman"/>
                <w:kern w:val="1"/>
                <w:sz w:val="22"/>
                <w:szCs w:val="22"/>
                <w:lang w:eastAsia="lv-LV"/>
              </w:rPr>
              <w:t xml:space="preserve"> </w:t>
            </w:r>
          </w:p>
        </w:tc>
        <w:tc>
          <w:tcPr>
            <w:tcW w:w="2126" w:type="dxa"/>
            <w:vAlign w:val="center"/>
          </w:tcPr>
          <w:p w:rsidR="005845A1" w:rsidRPr="005845A1" w:rsidRDefault="005845A1" w:rsidP="005845A1">
            <w:pPr>
              <w:suppressAutoHyphens/>
              <w:spacing w:line="100" w:lineRule="atLeast"/>
              <w:jc w:val="center"/>
              <w:rPr>
                <w:rFonts w:eastAsia="Times New Roman" w:cs="Times New Roman"/>
                <w:kern w:val="1"/>
                <w:sz w:val="22"/>
                <w:szCs w:val="22"/>
                <w:lang w:eastAsia="lv-LV"/>
              </w:rPr>
            </w:pPr>
            <w:r w:rsidRPr="005845A1">
              <w:rPr>
                <w:rFonts w:eastAsia="Times New Roman" w:cs="Times New Roman"/>
                <w:kern w:val="1"/>
                <w:sz w:val="22"/>
                <w:szCs w:val="22"/>
                <w:lang w:eastAsia="lv-LV"/>
              </w:rPr>
              <w:t>Pasūtītājs, tā kontaktpersona un tās tālruņa numurs</w:t>
            </w:r>
          </w:p>
        </w:tc>
      </w:tr>
      <w:tr w:rsidR="005845A1" w:rsidRPr="005845A1" w:rsidTr="00E445F9">
        <w:trPr>
          <w:jc w:val="center"/>
        </w:trPr>
        <w:tc>
          <w:tcPr>
            <w:tcW w:w="846" w:type="dxa"/>
          </w:tcPr>
          <w:p w:rsidR="005845A1" w:rsidRPr="005845A1" w:rsidRDefault="005845A1" w:rsidP="005845A1">
            <w:pPr>
              <w:suppressAutoHyphens/>
              <w:spacing w:line="100" w:lineRule="atLeast"/>
              <w:jc w:val="right"/>
              <w:rPr>
                <w:rFonts w:eastAsia="Times New Roman" w:cs="Times New Roman"/>
                <w:b/>
                <w:kern w:val="1"/>
                <w:lang w:eastAsia="lv-LV"/>
              </w:rPr>
            </w:pPr>
            <w:r w:rsidRPr="005845A1">
              <w:rPr>
                <w:rFonts w:eastAsia="Times New Roman" w:cs="Times New Roman"/>
                <w:b/>
                <w:kern w:val="1"/>
                <w:lang w:eastAsia="lv-LV"/>
              </w:rPr>
              <w:t>1.</w:t>
            </w:r>
          </w:p>
        </w:tc>
        <w:tc>
          <w:tcPr>
            <w:tcW w:w="3431" w:type="dxa"/>
          </w:tcPr>
          <w:p w:rsidR="005845A1" w:rsidRPr="005845A1" w:rsidRDefault="005845A1" w:rsidP="005845A1">
            <w:pPr>
              <w:suppressAutoHyphens/>
              <w:spacing w:line="100" w:lineRule="atLeast"/>
              <w:jc w:val="right"/>
              <w:rPr>
                <w:rFonts w:eastAsia="Times New Roman" w:cs="Times New Roman"/>
                <w:b/>
                <w:kern w:val="1"/>
                <w:lang w:eastAsia="lv-LV"/>
              </w:rPr>
            </w:pPr>
          </w:p>
        </w:tc>
        <w:tc>
          <w:tcPr>
            <w:tcW w:w="2097" w:type="dxa"/>
          </w:tcPr>
          <w:p w:rsidR="005845A1" w:rsidRPr="005845A1" w:rsidRDefault="005845A1" w:rsidP="005845A1">
            <w:pPr>
              <w:suppressAutoHyphens/>
              <w:spacing w:line="100" w:lineRule="atLeast"/>
              <w:jc w:val="right"/>
              <w:rPr>
                <w:rFonts w:eastAsia="Times New Roman" w:cs="Times New Roman"/>
                <w:b/>
                <w:kern w:val="1"/>
                <w:lang w:eastAsia="lv-LV"/>
              </w:rPr>
            </w:pPr>
          </w:p>
        </w:tc>
        <w:tc>
          <w:tcPr>
            <w:tcW w:w="1134" w:type="dxa"/>
          </w:tcPr>
          <w:p w:rsidR="005845A1" w:rsidRPr="005845A1" w:rsidRDefault="005845A1" w:rsidP="005845A1">
            <w:pPr>
              <w:suppressAutoHyphens/>
              <w:spacing w:line="100" w:lineRule="atLeast"/>
              <w:jc w:val="right"/>
              <w:rPr>
                <w:rFonts w:eastAsia="Times New Roman" w:cs="Times New Roman"/>
                <w:b/>
                <w:kern w:val="1"/>
                <w:lang w:eastAsia="lv-LV"/>
              </w:rPr>
            </w:pPr>
          </w:p>
        </w:tc>
        <w:tc>
          <w:tcPr>
            <w:tcW w:w="2126" w:type="dxa"/>
          </w:tcPr>
          <w:p w:rsidR="005845A1" w:rsidRPr="005845A1" w:rsidRDefault="005845A1" w:rsidP="005845A1">
            <w:pPr>
              <w:suppressAutoHyphens/>
              <w:spacing w:line="100" w:lineRule="atLeast"/>
              <w:jc w:val="right"/>
              <w:rPr>
                <w:rFonts w:eastAsia="Times New Roman" w:cs="Times New Roman"/>
                <w:b/>
                <w:kern w:val="1"/>
                <w:lang w:eastAsia="lv-LV"/>
              </w:rPr>
            </w:pPr>
          </w:p>
        </w:tc>
      </w:tr>
      <w:tr w:rsidR="005845A1" w:rsidRPr="005845A1" w:rsidTr="00E445F9">
        <w:trPr>
          <w:jc w:val="center"/>
        </w:trPr>
        <w:tc>
          <w:tcPr>
            <w:tcW w:w="846" w:type="dxa"/>
          </w:tcPr>
          <w:p w:rsidR="005845A1" w:rsidRPr="005845A1" w:rsidRDefault="005845A1" w:rsidP="005845A1">
            <w:pPr>
              <w:suppressAutoHyphens/>
              <w:spacing w:line="100" w:lineRule="atLeast"/>
              <w:jc w:val="right"/>
              <w:rPr>
                <w:rFonts w:eastAsia="Times New Roman" w:cs="Times New Roman"/>
                <w:b/>
                <w:kern w:val="1"/>
                <w:lang w:eastAsia="lv-LV"/>
              </w:rPr>
            </w:pPr>
            <w:r w:rsidRPr="005845A1">
              <w:rPr>
                <w:rFonts w:eastAsia="Times New Roman" w:cs="Times New Roman"/>
                <w:b/>
                <w:kern w:val="1"/>
                <w:lang w:eastAsia="lv-LV"/>
              </w:rPr>
              <w:t>2.</w:t>
            </w:r>
          </w:p>
        </w:tc>
        <w:tc>
          <w:tcPr>
            <w:tcW w:w="3431" w:type="dxa"/>
          </w:tcPr>
          <w:p w:rsidR="005845A1" w:rsidRPr="005845A1" w:rsidRDefault="005845A1" w:rsidP="005845A1">
            <w:pPr>
              <w:suppressAutoHyphens/>
              <w:spacing w:line="100" w:lineRule="atLeast"/>
              <w:jc w:val="right"/>
              <w:rPr>
                <w:rFonts w:eastAsia="Times New Roman" w:cs="Times New Roman"/>
                <w:b/>
                <w:kern w:val="1"/>
                <w:lang w:eastAsia="lv-LV"/>
              </w:rPr>
            </w:pPr>
          </w:p>
        </w:tc>
        <w:tc>
          <w:tcPr>
            <w:tcW w:w="2097" w:type="dxa"/>
          </w:tcPr>
          <w:p w:rsidR="005845A1" w:rsidRPr="005845A1" w:rsidRDefault="005845A1" w:rsidP="005845A1">
            <w:pPr>
              <w:suppressAutoHyphens/>
              <w:spacing w:line="100" w:lineRule="atLeast"/>
              <w:jc w:val="right"/>
              <w:rPr>
                <w:rFonts w:eastAsia="Times New Roman" w:cs="Times New Roman"/>
                <w:b/>
                <w:kern w:val="1"/>
                <w:lang w:eastAsia="lv-LV"/>
              </w:rPr>
            </w:pPr>
          </w:p>
        </w:tc>
        <w:tc>
          <w:tcPr>
            <w:tcW w:w="1134" w:type="dxa"/>
          </w:tcPr>
          <w:p w:rsidR="005845A1" w:rsidRPr="005845A1" w:rsidRDefault="005845A1" w:rsidP="005845A1">
            <w:pPr>
              <w:suppressAutoHyphens/>
              <w:spacing w:line="100" w:lineRule="atLeast"/>
              <w:jc w:val="right"/>
              <w:rPr>
                <w:rFonts w:eastAsia="Times New Roman" w:cs="Times New Roman"/>
                <w:b/>
                <w:kern w:val="1"/>
                <w:lang w:eastAsia="lv-LV"/>
              </w:rPr>
            </w:pPr>
          </w:p>
        </w:tc>
        <w:tc>
          <w:tcPr>
            <w:tcW w:w="2126" w:type="dxa"/>
          </w:tcPr>
          <w:p w:rsidR="005845A1" w:rsidRPr="005845A1" w:rsidRDefault="005845A1" w:rsidP="005845A1">
            <w:pPr>
              <w:suppressAutoHyphens/>
              <w:spacing w:line="100" w:lineRule="atLeast"/>
              <w:jc w:val="right"/>
              <w:rPr>
                <w:rFonts w:eastAsia="Times New Roman" w:cs="Times New Roman"/>
                <w:b/>
                <w:kern w:val="1"/>
                <w:lang w:eastAsia="lv-LV"/>
              </w:rPr>
            </w:pPr>
          </w:p>
        </w:tc>
      </w:tr>
    </w:tbl>
    <w:p w:rsidR="005845A1" w:rsidRPr="005845A1" w:rsidRDefault="005845A1" w:rsidP="005845A1">
      <w:pPr>
        <w:tabs>
          <w:tab w:val="center" w:pos="4153"/>
          <w:tab w:val="right" w:pos="8306"/>
        </w:tabs>
        <w:rPr>
          <w:rFonts w:eastAsia="Times New Roman" w:cs="Times New Roman"/>
          <w:kern w:val="0"/>
          <w:szCs w:val="20"/>
          <w:lang w:val="x-none" w:eastAsia="lv-LV"/>
        </w:rPr>
      </w:pPr>
    </w:p>
    <w:p w:rsidR="005845A1" w:rsidRPr="005845A1" w:rsidRDefault="005845A1" w:rsidP="005845A1">
      <w:pPr>
        <w:tabs>
          <w:tab w:val="center" w:pos="4153"/>
          <w:tab w:val="center" w:pos="4320"/>
          <w:tab w:val="right" w:pos="8306"/>
          <w:tab w:val="right" w:pos="8640"/>
        </w:tabs>
        <w:ind w:left="360"/>
        <w:rPr>
          <w:rFonts w:eastAsia="Times New Roman" w:cs="Times New Roman"/>
          <w:kern w:val="0"/>
          <w:szCs w:val="20"/>
          <w:lang w:val="x-none" w:eastAsia="lv-LV"/>
        </w:rPr>
      </w:pPr>
    </w:p>
    <w:p w:rsidR="005845A1" w:rsidRPr="005845A1" w:rsidRDefault="005845A1" w:rsidP="005845A1">
      <w:pPr>
        <w:tabs>
          <w:tab w:val="center" w:pos="4153"/>
          <w:tab w:val="center" w:pos="4320"/>
          <w:tab w:val="right" w:pos="8306"/>
          <w:tab w:val="right" w:pos="8640"/>
        </w:tabs>
        <w:ind w:firstLine="540"/>
        <w:jc w:val="both"/>
        <w:rPr>
          <w:rFonts w:eastAsia="Times New Roman" w:cs="Times New Roman"/>
          <w:kern w:val="0"/>
          <w:szCs w:val="20"/>
          <w:lang w:val="x-none" w:eastAsia="lv-LV"/>
        </w:rPr>
      </w:pPr>
      <w:r w:rsidRPr="005845A1">
        <w:rPr>
          <w:rFonts w:eastAsia="Times New Roman" w:cs="Times New Roman"/>
          <w:kern w:val="0"/>
          <w:szCs w:val="20"/>
          <w:lang w:val="x-none" w:eastAsia="lv-LV"/>
        </w:rPr>
        <w:t xml:space="preserve">Šajā veidlapā ietverama informācija saskaņā ar Iepirkumu nolikuma </w:t>
      </w:r>
      <w:r w:rsidRPr="005845A1">
        <w:rPr>
          <w:rFonts w:eastAsia="Times New Roman" w:cs="Times New Roman"/>
          <w:kern w:val="0"/>
          <w:szCs w:val="20"/>
          <w:lang w:eastAsia="lv-LV"/>
        </w:rPr>
        <w:t>5</w:t>
      </w:r>
      <w:r w:rsidRPr="005845A1">
        <w:rPr>
          <w:rFonts w:eastAsia="Times New Roman" w:cs="Times New Roman"/>
          <w:kern w:val="0"/>
          <w:szCs w:val="20"/>
          <w:lang w:val="x-none" w:eastAsia="lv-LV"/>
        </w:rPr>
        <w:t>.</w:t>
      </w:r>
      <w:r w:rsidR="00E445F9">
        <w:rPr>
          <w:rFonts w:eastAsia="Times New Roman" w:cs="Times New Roman"/>
          <w:kern w:val="0"/>
          <w:szCs w:val="20"/>
          <w:lang w:eastAsia="lv-LV"/>
        </w:rPr>
        <w:t xml:space="preserve">1.4. </w:t>
      </w:r>
      <w:r w:rsidRPr="005845A1">
        <w:rPr>
          <w:rFonts w:eastAsia="Times New Roman" w:cs="Times New Roman"/>
          <w:kern w:val="0"/>
          <w:szCs w:val="20"/>
          <w:lang w:val="x-none" w:eastAsia="lv-LV"/>
        </w:rPr>
        <w:t xml:space="preserve">punkta prasībām par </w:t>
      </w:r>
      <w:r w:rsidRPr="005845A1">
        <w:rPr>
          <w:rFonts w:eastAsia="Times New Roman" w:cs="Times New Roman"/>
          <w:kern w:val="0"/>
          <w:szCs w:val="20"/>
          <w:lang w:eastAsia="lv-LV"/>
        </w:rPr>
        <w:t>P</w:t>
      </w:r>
      <w:proofErr w:type="spellStart"/>
      <w:r w:rsidRPr="005845A1">
        <w:rPr>
          <w:rFonts w:eastAsia="Times New Roman" w:cs="Times New Roman"/>
          <w:kern w:val="0"/>
          <w:szCs w:val="20"/>
          <w:lang w:val="x-none" w:eastAsia="lv-LV"/>
        </w:rPr>
        <w:t>retendenta</w:t>
      </w:r>
      <w:proofErr w:type="spellEnd"/>
      <w:r w:rsidRPr="005845A1">
        <w:rPr>
          <w:rFonts w:eastAsia="Times New Roman" w:cs="Times New Roman"/>
          <w:kern w:val="0"/>
          <w:szCs w:val="20"/>
          <w:lang w:val="x-none" w:eastAsia="lv-LV"/>
        </w:rPr>
        <w:t xml:space="preserve"> pieredzi. Ziņas norāda par ne vairāk kā iepriekšējiem trīs gadiem līdz piedāvājumu iesniegšanas termiņa beigām (2014., 2015., 2016., 2017</w:t>
      </w:r>
      <w:r w:rsidRPr="005845A1">
        <w:rPr>
          <w:rFonts w:eastAsia="Times New Roman" w:cs="Times New Roman"/>
          <w:kern w:val="0"/>
          <w:szCs w:val="20"/>
          <w:lang w:eastAsia="lv-LV"/>
        </w:rPr>
        <w:t>.</w:t>
      </w:r>
      <w:r w:rsidRPr="005845A1">
        <w:rPr>
          <w:rFonts w:eastAsia="Times New Roman" w:cs="Times New Roman"/>
          <w:kern w:val="0"/>
          <w:szCs w:val="20"/>
          <w:lang w:val="x-none" w:eastAsia="lv-LV"/>
        </w:rPr>
        <w:t xml:space="preserve">), vai, ja </w:t>
      </w:r>
      <w:r w:rsidRPr="005845A1">
        <w:rPr>
          <w:rFonts w:eastAsia="Times New Roman" w:cs="Times New Roman"/>
          <w:kern w:val="0"/>
          <w:szCs w:val="20"/>
          <w:lang w:eastAsia="lv-LV"/>
        </w:rPr>
        <w:t>P</w:t>
      </w:r>
      <w:proofErr w:type="spellStart"/>
      <w:r w:rsidRPr="005845A1">
        <w:rPr>
          <w:rFonts w:eastAsia="Times New Roman" w:cs="Times New Roman"/>
          <w:kern w:val="0"/>
          <w:szCs w:val="20"/>
          <w:lang w:val="x-none" w:eastAsia="lv-LV"/>
        </w:rPr>
        <w:t>retendents</w:t>
      </w:r>
      <w:proofErr w:type="spellEnd"/>
      <w:r w:rsidRPr="005845A1">
        <w:rPr>
          <w:rFonts w:eastAsia="Times New Roman" w:cs="Times New Roman"/>
          <w:kern w:val="0"/>
          <w:szCs w:val="20"/>
          <w:lang w:val="x-none" w:eastAsia="lv-LV"/>
        </w:rPr>
        <w:t xml:space="preserve"> ir reģistrēts vēlāk – no reģistrācijas dienas.</w:t>
      </w:r>
    </w:p>
    <w:p w:rsidR="005845A1" w:rsidRPr="005845A1" w:rsidRDefault="005845A1" w:rsidP="005845A1">
      <w:pPr>
        <w:jc w:val="both"/>
        <w:rPr>
          <w:rFonts w:eastAsia="Times New Roman" w:cs="Times New Roman"/>
          <w:kern w:val="0"/>
          <w:lang w:eastAsia="lv-LV"/>
        </w:rPr>
      </w:pPr>
    </w:p>
    <w:p w:rsidR="005845A1" w:rsidRPr="005845A1" w:rsidRDefault="005845A1" w:rsidP="005845A1">
      <w:pPr>
        <w:jc w:val="both"/>
        <w:rPr>
          <w:rFonts w:eastAsia="Times New Roman" w:cs="Times New Roman"/>
          <w:kern w:val="0"/>
          <w:lang w:eastAsia="lv-LV"/>
        </w:rPr>
      </w:pPr>
    </w:p>
    <w:p w:rsidR="005845A1" w:rsidRPr="005845A1" w:rsidRDefault="005845A1" w:rsidP="005845A1">
      <w:pPr>
        <w:tabs>
          <w:tab w:val="center" w:pos="4153"/>
          <w:tab w:val="center" w:pos="4320"/>
          <w:tab w:val="right" w:pos="8306"/>
          <w:tab w:val="right" w:pos="8640"/>
        </w:tabs>
        <w:ind w:left="360"/>
        <w:rPr>
          <w:rFonts w:eastAsia="Times New Roman" w:cs="Times New Roman"/>
          <w:kern w:val="0"/>
          <w:szCs w:val="20"/>
          <w:lang w:val="x-none" w:eastAsia="lv-LV"/>
        </w:rPr>
      </w:pPr>
    </w:p>
    <w:tbl>
      <w:tblPr>
        <w:tblW w:w="0" w:type="auto"/>
        <w:tblLayout w:type="fixed"/>
        <w:tblLook w:val="0000" w:firstRow="0" w:lastRow="0" w:firstColumn="0" w:lastColumn="0" w:noHBand="0" w:noVBand="0"/>
      </w:tblPr>
      <w:tblGrid>
        <w:gridCol w:w="4482"/>
        <w:gridCol w:w="4266"/>
      </w:tblGrid>
      <w:tr w:rsidR="005845A1" w:rsidRPr="005845A1" w:rsidTr="002E794B">
        <w:tc>
          <w:tcPr>
            <w:tcW w:w="4482" w:type="dxa"/>
          </w:tcPr>
          <w:p w:rsidR="005845A1" w:rsidRPr="005845A1" w:rsidRDefault="005845A1" w:rsidP="005845A1">
            <w:pPr>
              <w:tabs>
                <w:tab w:val="center" w:pos="4153"/>
                <w:tab w:val="right" w:pos="8306"/>
              </w:tabs>
              <w:rPr>
                <w:rFonts w:eastAsia="Times New Roman" w:cs="Times New Roman"/>
                <w:kern w:val="0"/>
                <w:szCs w:val="20"/>
                <w:lang w:val="x-none" w:eastAsia="lv-LV"/>
              </w:rPr>
            </w:pPr>
            <w:r w:rsidRPr="005845A1">
              <w:rPr>
                <w:rFonts w:eastAsia="Times New Roman" w:cs="Times New Roman"/>
                <w:kern w:val="0"/>
                <w:szCs w:val="20"/>
                <w:lang w:val="x-none" w:eastAsia="lv-LV"/>
              </w:rPr>
              <w:t>Pretendenta pilnvarotās personas/pretendenta paraksts:</w:t>
            </w:r>
          </w:p>
        </w:tc>
        <w:tc>
          <w:tcPr>
            <w:tcW w:w="4266" w:type="dxa"/>
            <w:tcBorders>
              <w:bottom w:val="dotted" w:sz="4" w:space="0" w:color="auto"/>
            </w:tcBorders>
          </w:tcPr>
          <w:p w:rsidR="005845A1" w:rsidRPr="005845A1" w:rsidRDefault="005845A1" w:rsidP="005845A1">
            <w:pPr>
              <w:tabs>
                <w:tab w:val="center" w:pos="4153"/>
                <w:tab w:val="right" w:pos="8306"/>
              </w:tabs>
              <w:jc w:val="both"/>
              <w:rPr>
                <w:rFonts w:eastAsia="Times New Roman" w:cs="Times New Roman"/>
                <w:kern w:val="0"/>
                <w:szCs w:val="20"/>
                <w:lang w:val="x-none" w:eastAsia="lv-LV"/>
              </w:rPr>
            </w:pPr>
          </w:p>
        </w:tc>
      </w:tr>
    </w:tbl>
    <w:p w:rsidR="005845A1" w:rsidRPr="005845A1" w:rsidRDefault="005845A1" w:rsidP="005845A1">
      <w:pPr>
        <w:jc w:val="both"/>
        <w:rPr>
          <w:rFonts w:eastAsia="Times New Roman" w:cs="Times New Roman"/>
          <w:kern w:val="0"/>
          <w:lang w:eastAsia="lv-LV"/>
        </w:rPr>
      </w:pPr>
    </w:p>
    <w:p w:rsidR="005845A1" w:rsidRPr="005845A1" w:rsidRDefault="005845A1" w:rsidP="005845A1">
      <w:pPr>
        <w:jc w:val="both"/>
        <w:rPr>
          <w:rFonts w:eastAsia="Times New Roman" w:cs="Times New Roman"/>
          <w:kern w:val="0"/>
          <w:lang w:eastAsia="lv-LV"/>
        </w:rPr>
      </w:pPr>
      <w:r w:rsidRPr="005845A1">
        <w:rPr>
          <w:rFonts w:eastAsia="Times New Roman" w:cs="Times New Roman"/>
          <w:kern w:val="0"/>
          <w:lang w:eastAsia="lv-LV"/>
        </w:rPr>
        <w:t>Datums</w:t>
      </w:r>
    </w:p>
    <w:p w:rsidR="005845A1" w:rsidRPr="005845A1" w:rsidRDefault="005845A1" w:rsidP="005845A1">
      <w:pPr>
        <w:jc w:val="center"/>
        <w:rPr>
          <w:rFonts w:eastAsia="Times New Roman" w:cs="Times New Roman"/>
          <w:b/>
          <w:kern w:val="0"/>
          <w:lang w:eastAsia="lv-LV"/>
        </w:rPr>
      </w:pPr>
    </w:p>
    <w:p w:rsidR="00D81F97" w:rsidRDefault="00D81F97"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p w:rsidR="00E445F9" w:rsidRDefault="00E445F9" w:rsidP="00E445F9">
      <w:pPr>
        <w:ind w:right="-477"/>
        <w:rPr>
          <w:rFonts w:cs="Times New Roman"/>
          <w:b/>
        </w:rPr>
      </w:pPr>
    </w:p>
    <w:sectPr w:rsidR="00E445F9" w:rsidSect="00D81F97">
      <w:headerReference w:type="even" r:id="rId18"/>
      <w:headerReference w:type="default" r:id="rId19"/>
      <w:footerReference w:type="even" r:id="rId20"/>
      <w:footerReference w:type="default" r:id="rId21"/>
      <w:pgSz w:w="11906" w:h="16838"/>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F1" w:rsidRDefault="001C00F1">
      <w:r>
        <w:separator/>
      </w:r>
    </w:p>
  </w:endnote>
  <w:endnote w:type="continuationSeparator" w:id="0">
    <w:p w:rsidR="001C00F1" w:rsidRDefault="001C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21363"/>
      <w:docPartObj>
        <w:docPartGallery w:val="Page Numbers (Bottom of Page)"/>
        <w:docPartUnique/>
      </w:docPartObj>
    </w:sdtPr>
    <w:sdtEndPr>
      <w:rPr>
        <w:noProof/>
      </w:rPr>
    </w:sdtEndPr>
    <w:sdtContent>
      <w:p w:rsidR="001C00F1" w:rsidRDefault="001C00F1">
        <w:pPr>
          <w:pStyle w:val="Footer"/>
          <w:jc w:val="right"/>
        </w:pPr>
        <w:r>
          <w:fldChar w:fldCharType="begin"/>
        </w:r>
        <w:r>
          <w:instrText xml:space="preserve"> PAGE   \* MERGEFORMAT </w:instrText>
        </w:r>
        <w:r>
          <w:fldChar w:fldCharType="separate"/>
        </w:r>
        <w:r w:rsidR="00D25166">
          <w:rPr>
            <w:noProof/>
          </w:rPr>
          <w:t>11</w:t>
        </w:r>
        <w:r>
          <w:rPr>
            <w:noProof/>
          </w:rPr>
          <w:fldChar w:fldCharType="end"/>
        </w:r>
      </w:p>
    </w:sdtContent>
  </w:sdt>
  <w:p w:rsidR="001C00F1" w:rsidRDefault="001C0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00F1" w:rsidRDefault="001C00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rsidP="001C00F1">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D25166">
      <w:rPr>
        <w:rStyle w:val="PageNumber"/>
        <w:noProof/>
      </w:rPr>
      <w:t>12</w:t>
    </w:r>
    <w:r>
      <w:rPr>
        <w:rStyle w:val="PageNumber"/>
      </w:rPr>
      <w:fldChar w:fldCharType="end"/>
    </w:r>
  </w:p>
  <w:p w:rsidR="001C00F1" w:rsidRPr="004532DF" w:rsidRDefault="001C00F1" w:rsidP="001C00F1">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F1" w:rsidRDefault="001C00F1">
      <w:r>
        <w:separator/>
      </w:r>
    </w:p>
  </w:footnote>
  <w:footnote w:type="continuationSeparator" w:id="0">
    <w:p w:rsidR="001C00F1" w:rsidRDefault="001C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C00F1" w:rsidRDefault="001C0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F1" w:rsidRDefault="001C00F1">
    <w:pPr>
      <w:pStyle w:val="Header"/>
      <w:framePr w:wrap="around" w:vAnchor="text" w:hAnchor="margin" w:xAlign="right" w:y="1"/>
      <w:rPr>
        <w:rStyle w:val="PageNumber"/>
      </w:rPr>
    </w:pPr>
  </w:p>
  <w:p w:rsidR="001C00F1" w:rsidRDefault="001C00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5"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0A53FA1"/>
    <w:multiLevelType w:val="hybridMultilevel"/>
    <w:tmpl w:val="46D855FE"/>
    <w:lvl w:ilvl="0" w:tplc="72C2080C">
      <w:start w:val="1"/>
      <w:numFmt w:val="decimal"/>
      <w:lvlText w:val="%1."/>
      <w:lvlJc w:val="left"/>
      <w:pPr>
        <w:ind w:left="572" w:hanging="360"/>
      </w:pPr>
    </w:lvl>
    <w:lvl w:ilvl="1" w:tplc="04260019" w:tentative="1">
      <w:start w:val="1"/>
      <w:numFmt w:val="lowerLetter"/>
      <w:lvlText w:val="%2."/>
      <w:lvlJc w:val="left"/>
      <w:pPr>
        <w:ind w:left="1292" w:hanging="360"/>
      </w:pPr>
    </w:lvl>
    <w:lvl w:ilvl="2" w:tplc="0426001B" w:tentative="1">
      <w:start w:val="1"/>
      <w:numFmt w:val="lowerRoman"/>
      <w:lvlText w:val="%3."/>
      <w:lvlJc w:val="right"/>
      <w:pPr>
        <w:ind w:left="2012" w:hanging="180"/>
      </w:pPr>
    </w:lvl>
    <w:lvl w:ilvl="3" w:tplc="0426000F" w:tentative="1">
      <w:start w:val="1"/>
      <w:numFmt w:val="decimal"/>
      <w:lvlText w:val="%4."/>
      <w:lvlJc w:val="left"/>
      <w:pPr>
        <w:ind w:left="2732" w:hanging="360"/>
      </w:pPr>
    </w:lvl>
    <w:lvl w:ilvl="4" w:tplc="04260019" w:tentative="1">
      <w:start w:val="1"/>
      <w:numFmt w:val="lowerLetter"/>
      <w:lvlText w:val="%5."/>
      <w:lvlJc w:val="left"/>
      <w:pPr>
        <w:ind w:left="3452" w:hanging="360"/>
      </w:pPr>
    </w:lvl>
    <w:lvl w:ilvl="5" w:tplc="0426001B" w:tentative="1">
      <w:start w:val="1"/>
      <w:numFmt w:val="lowerRoman"/>
      <w:lvlText w:val="%6."/>
      <w:lvlJc w:val="right"/>
      <w:pPr>
        <w:ind w:left="4172" w:hanging="180"/>
      </w:pPr>
    </w:lvl>
    <w:lvl w:ilvl="6" w:tplc="0426000F" w:tentative="1">
      <w:start w:val="1"/>
      <w:numFmt w:val="decimal"/>
      <w:lvlText w:val="%7."/>
      <w:lvlJc w:val="left"/>
      <w:pPr>
        <w:ind w:left="4892" w:hanging="360"/>
      </w:pPr>
    </w:lvl>
    <w:lvl w:ilvl="7" w:tplc="04260019" w:tentative="1">
      <w:start w:val="1"/>
      <w:numFmt w:val="lowerLetter"/>
      <w:lvlText w:val="%8."/>
      <w:lvlJc w:val="left"/>
      <w:pPr>
        <w:ind w:left="5612" w:hanging="360"/>
      </w:pPr>
    </w:lvl>
    <w:lvl w:ilvl="8" w:tplc="0426001B" w:tentative="1">
      <w:start w:val="1"/>
      <w:numFmt w:val="lowerRoman"/>
      <w:lvlText w:val="%9."/>
      <w:lvlJc w:val="right"/>
      <w:pPr>
        <w:ind w:left="6332" w:hanging="180"/>
      </w:pPr>
    </w:lvl>
  </w:abstractNum>
  <w:abstractNum w:abstractNumId="8"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6E03B71"/>
    <w:multiLevelType w:val="multilevel"/>
    <w:tmpl w:val="125CA6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5"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34EE048E"/>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20" w15:restartNumberingAfterBreak="0">
    <w:nsid w:val="2F6E51F2"/>
    <w:multiLevelType w:val="multilevel"/>
    <w:tmpl w:val="3B3253C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291EC2"/>
    <w:multiLevelType w:val="hybridMultilevel"/>
    <w:tmpl w:val="4B6032E4"/>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27"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8"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0" w15:restartNumberingAfterBreak="0">
    <w:nsid w:val="613F0639"/>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6" w15:restartNumberingAfterBreak="0">
    <w:nsid w:val="6FFB2F06"/>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7D5056E"/>
    <w:multiLevelType w:val="multilevel"/>
    <w:tmpl w:val="E16EBD98"/>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7"/>
  </w:num>
  <w:num w:numId="3">
    <w:abstractNumId w:val="25"/>
  </w:num>
  <w:num w:numId="4">
    <w:abstractNumId w:val="32"/>
  </w:num>
  <w:num w:numId="5">
    <w:abstractNumId w:val="34"/>
  </w:num>
  <w:num w:numId="6">
    <w:abstractNumId w:val="6"/>
  </w:num>
  <w:num w:numId="7">
    <w:abstractNumId w:val="21"/>
  </w:num>
  <w:num w:numId="8">
    <w:abstractNumId w:val="28"/>
  </w:num>
  <w:num w:numId="9">
    <w:abstractNumId w:val="12"/>
  </w:num>
  <w:num w:numId="10">
    <w:abstractNumId w:val="14"/>
  </w:num>
  <w:num w:numId="11">
    <w:abstractNumId w:val="33"/>
  </w:num>
  <w:num w:numId="12">
    <w:abstractNumId w:val="8"/>
  </w:num>
  <w:num w:numId="13">
    <w:abstractNumId w:val="29"/>
  </w:num>
  <w:num w:numId="14">
    <w:abstractNumId w:val="3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23"/>
  </w:num>
  <w:num w:numId="25">
    <w:abstractNumId w:val="5"/>
  </w:num>
  <w:num w:numId="26">
    <w:abstractNumId w:val="38"/>
  </w:num>
  <w:num w:numId="27">
    <w:abstractNumId w:val="9"/>
  </w:num>
  <w:num w:numId="28">
    <w:abstractNumId w:val="3"/>
  </w:num>
  <w:num w:numId="29">
    <w:abstractNumId w:val="24"/>
  </w:num>
  <w:num w:numId="30">
    <w:abstractNumId w:val="4"/>
  </w:num>
  <w:num w:numId="31">
    <w:abstractNumId w:val="31"/>
  </w:num>
  <w:num w:numId="32">
    <w:abstractNumId w:val="3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6"/>
  </w:num>
  <w:num w:numId="36">
    <w:abstractNumId w:val="30"/>
  </w:num>
  <w:num w:numId="37">
    <w:abstractNumId w:val="26"/>
  </w:num>
  <w:num w:numId="38">
    <w:abstractNumId w:val="20"/>
  </w:num>
  <w:num w:numId="39">
    <w:abstractNumId w:val="11"/>
  </w:num>
  <w:num w:numId="40">
    <w:abstractNumId w:val="7"/>
  </w:num>
  <w:num w:numId="41">
    <w:abstractNumId w:val="10"/>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97"/>
    <w:rsid w:val="000374B4"/>
    <w:rsid w:val="000531B3"/>
    <w:rsid w:val="00083361"/>
    <w:rsid w:val="000B1AAF"/>
    <w:rsid w:val="001C00F1"/>
    <w:rsid w:val="001F4716"/>
    <w:rsid w:val="00244AD4"/>
    <w:rsid w:val="002B7FD0"/>
    <w:rsid w:val="002F5ACF"/>
    <w:rsid w:val="003074BF"/>
    <w:rsid w:val="003B6141"/>
    <w:rsid w:val="003C1FB7"/>
    <w:rsid w:val="005845A1"/>
    <w:rsid w:val="00585B68"/>
    <w:rsid w:val="006E7B38"/>
    <w:rsid w:val="00726F1C"/>
    <w:rsid w:val="00827DD0"/>
    <w:rsid w:val="00832411"/>
    <w:rsid w:val="00906377"/>
    <w:rsid w:val="009066DA"/>
    <w:rsid w:val="00A3590D"/>
    <w:rsid w:val="00A82AF1"/>
    <w:rsid w:val="00A90D39"/>
    <w:rsid w:val="00AA5554"/>
    <w:rsid w:val="00B70D84"/>
    <w:rsid w:val="00BD3788"/>
    <w:rsid w:val="00C74436"/>
    <w:rsid w:val="00D25166"/>
    <w:rsid w:val="00D44A80"/>
    <w:rsid w:val="00D81F97"/>
    <w:rsid w:val="00DC350F"/>
    <w:rsid w:val="00E445F9"/>
    <w:rsid w:val="00F324FD"/>
    <w:rsid w:val="00F6556F"/>
    <w:rsid w:val="00FF4D86"/>
    <w:rsid w:val="00FF4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A634"/>
  <w15:chartTrackingRefBased/>
  <w15:docId w15:val="{2E1C9AE8-2551-425B-806D-7DD4F789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9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D81F9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D81F97"/>
    <w:pPr>
      <w:outlineLvl w:val="1"/>
    </w:pPr>
    <w:rPr>
      <w:szCs w:val="20"/>
      <w:lang w:eastAsia="x-none"/>
    </w:rPr>
  </w:style>
  <w:style w:type="paragraph" w:styleId="Heading3">
    <w:name w:val="heading 3"/>
    <w:basedOn w:val="Normal"/>
    <w:next w:val="Normal"/>
    <w:link w:val="Heading3Char"/>
    <w:uiPriority w:val="9"/>
    <w:semiHidden/>
    <w:unhideWhenUsed/>
    <w:qFormat/>
    <w:rsid w:val="000B1AA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F9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D81F97"/>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D81F97"/>
    <w:pPr>
      <w:ind w:left="720"/>
      <w:contextualSpacing/>
    </w:pPr>
    <w:rPr>
      <w:rFonts w:eastAsia="Times New Roman"/>
    </w:rPr>
  </w:style>
  <w:style w:type="character" w:customStyle="1" w:styleId="ListParagraphChar">
    <w:name w:val="List Paragraph Char"/>
    <w:aliases w:val="Normal bullet 2 Char,Bullet list Char"/>
    <w:link w:val="ListParagraph"/>
    <w:uiPriority w:val="34"/>
    <w:locked/>
    <w:rsid w:val="00D81F9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D81F9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D81F97"/>
    <w:rPr>
      <w:rFonts w:ascii="Times New Roman" w:eastAsia="Cambria" w:hAnsi="Times New Roman" w:cs="Times New Roman"/>
      <w:sz w:val="24"/>
      <w:lang w:val="x-none"/>
    </w:rPr>
  </w:style>
  <w:style w:type="paragraph" w:styleId="BodyText2">
    <w:name w:val="Body Text 2"/>
    <w:basedOn w:val="Normal"/>
    <w:link w:val="BodyText2Char"/>
    <w:rsid w:val="00D81F97"/>
    <w:rPr>
      <w:rFonts w:cs="Times New Roman"/>
      <w:kern w:val="0"/>
      <w:sz w:val="20"/>
      <w:lang w:val="en-GB"/>
    </w:rPr>
  </w:style>
  <w:style w:type="character" w:customStyle="1" w:styleId="BodyText2Char">
    <w:name w:val="Body Text 2 Char"/>
    <w:basedOn w:val="DefaultParagraphFont"/>
    <w:link w:val="BodyText2"/>
    <w:rsid w:val="00D81F97"/>
    <w:rPr>
      <w:rFonts w:ascii="Times New Roman" w:eastAsia="Cambria" w:hAnsi="Times New Roman" w:cs="Times New Roman"/>
      <w:sz w:val="20"/>
      <w:szCs w:val="24"/>
      <w:lang w:val="en-GB"/>
    </w:rPr>
  </w:style>
  <w:style w:type="character" w:styleId="Hyperlink">
    <w:name w:val="Hyperlink"/>
    <w:uiPriority w:val="99"/>
    <w:rsid w:val="00D81F97"/>
    <w:rPr>
      <w:color w:val="0000FF"/>
      <w:u w:val="single"/>
    </w:rPr>
  </w:style>
  <w:style w:type="paragraph" w:customStyle="1" w:styleId="Style1">
    <w:name w:val="Style1"/>
    <w:autoRedefine/>
    <w:qFormat/>
    <w:rsid w:val="002F5ACF"/>
    <w:pPr>
      <w:numPr>
        <w:ilvl w:val="1"/>
        <w:numId w:val="2"/>
      </w:numPr>
      <w:tabs>
        <w:tab w:val="left" w:pos="0"/>
      </w:tabs>
      <w:spacing w:after="240" w:line="240" w:lineRule="auto"/>
      <w:jc w:val="both"/>
    </w:pPr>
    <w:rPr>
      <w:rFonts w:ascii="Times New Roman" w:eastAsia="Cambria" w:hAnsi="Times New Roman" w:cs="Times New Roman"/>
      <w:sz w:val="24"/>
      <w:szCs w:val="24"/>
    </w:rPr>
  </w:style>
  <w:style w:type="character" w:customStyle="1" w:styleId="Heading31">
    <w:name w:val="Heading 31"/>
    <w:rsid w:val="00D81F97"/>
    <w:rPr>
      <w:rFonts w:ascii="Cambria" w:hAnsi="Cambria"/>
      <w:b/>
      <w:bCs/>
      <w:sz w:val="24"/>
    </w:rPr>
  </w:style>
  <w:style w:type="paragraph" w:styleId="BodyTextIndent3">
    <w:name w:val="Body Text Indent 3"/>
    <w:basedOn w:val="Normal"/>
    <w:link w:val="BodyTextIndent3Char"/>
    <w:rsid w:val="00D81F9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81F9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D81F97"/>
    <w:pPr>
      <w:ind w:left="720"/>
      <w:contextualSpacing/>
    </w:pPr>
    <w:rPr>
      <w:rFonts w:eastAsia="Times New Roman"/>
    </w:rPr>
  </w:style>
  <w:style w:type="paragraph" w:styleId="Footer">
    <w:name w:val="footer"/>
    <w:basedOn w:val="Normal"/>
    <w:link w:val="FooterChar"/>
    <w:uiPriority w:val="99"/>
    <w:rsid w:val="00D81F9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D81F97"/>
    <w:rPr>
      <w:rFonts w:ascii="Times New Roman" w:eastAsia="Cambria" w:hAnsi="Times New Roman" w:cs="Times New Roman"/>
      <w:sz w:val="24"/>
      <w:szCs w:val="24"/>
      <w:lang w:val="en-GB"/>
    </w:rPr>
  </w:style>
  <w:style w:type="character" w:styleId="PageNumber">
    <w:name w:val="page number"/>
    <w:rsid w:val="00D81F97"/>
  </w:style>
  <w:style w:type="paragraph" w:styleId="Header">
    <w:name w:val="header"/>
    <w:basedOn w:val="Normal"/>
    <w:link w:val="HeaderChar"/>
    <w:rsid w:val="00D81F97"/>
    <w:pPr>
      <w:tabs>
        <w:tab w:val="center" w:pos="4153"/>
        <w:tab w:val="right" w:pos="8306"/>
      </w:tabs>
    </w:pPr>
    <w:rPr>
      <w:rFonts w:cs="Times New Roman"/>
      <w:lang w:val="x-none"/>
    </w:rPr>
  </w:style>
  <w:style w:type="character" w:customStyle="1" w:styleId="HeaderChar">
    <w:name w:val="Header Char"/>
    <w:basedOn w:val="DefaultParagraphFont"/>
    <w:link w:val="Header"/>
    <w:rsid w:val="00D81F9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D81F97"/>
    <w:rPr>
      <w:sz w:val="20"/>
      <w:szCs w:val="20"/>
    </w:rPr>
  </w:style>
  <w:style w:type="character" w:customStyle="1" w:styleId="CommentTextChar">
    <w:name w:val="Comment Text Char"/>
    <w:basedOn w:val="DefaultParagraphFont"/>
    <w:link w:val="CommentText"/>
    <w:uiPriority w:val="99"/>
    <w:semiHidden/>
    <w:rsid w:val="00D81F9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D81F9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D81F97"/>
    <w:rPr>
      <w:b/>
      <w:bCs/>
    </w:rPr>
  </w:style>
  <w:style w:type="character" w:customStyle="1" w:styleId="CommentSubjectChar1">
    <w:name w:val="Comment Subject Char1"/>
    <w:basedOn w:val="CommentTextChar"/>
    <w:uiPriority w:val="99"/>
    <w:semiHidden/>
    <w:rsid w:val="00D81F97"/>
    <w:rPr>
      <w:rFonts w:ascii="Times New Roman" w:eastAsia="Cambria" w:hAnsi="Times New Roman" w:cs="Cambria"/>
      <w:b/>
      <w:bCs/>
      <w:kern w:val="56"/>
      <w:sz w:val="20"/>
      <w:szCs w:val="20"/>
    </w:rPr>
  </w:style>
  <w:style w:type="character" w:customStyle="1" w:styleId="BalloonTextChar">
    <w:name w:val="Balloon Text Char"/>
    <w:basedOn w:val="DefaultParagraphFont"/>
    <w:link w:val="BalloonText"/>
    <w:uiPriority w:val="99"/>
    <w:semiHidden/>
    <w:rsid w:val="00D81F9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D81F97"/>
    <w:rPr>
      <w:rFonts w:ascii="Tahoma" w:hAnsi="Tahoma" w:cs="Tahoma"/>
      <w:sz w:val="16"/>
      <w:szCs w:val="16"/>
    </w:rPr>
  </w:style>
  <w:style w:type="character" w:customStyle="1" w:styleId="BalloonTextChar1">
    <w:name w:val="Balloon Text Char1"/>
    <w:basedOn w:val="DefaultParagraphFont"/>
    <w:uiPriority w:val="99"/>
    <w:semiHidden/>
    <w:rsid w:val="00D81F97"/>
    <w:rPr>
      <w:rFonts w:ascii="Segoe UI" w:eastAsia="Cambria" w:hAnsi="Segoe UI" w:cs="Segoe UI"/>
      <w:kern w:val="56"/>
      <w:sz w:val="18"/>
      <w:szCs w:val="18"/>
    </w:rPr>
  </w:style>
  <w:style w:type="character" w:customStyle="1" w:styleId="ListParagraphChar1">
    <w:name w:val="List Paragraph Char1"/>
    <w:uiPriority w:val="34"/>
    <w:locked/>
    <w:rsid w:val="00D81F97"/>
    <w:rPr>
      <w:rFonts w:ascii="Cambria" w:eastAsia="Times New Roman" w:hAnsi="Cambria"/>
      <w:kern w:val="56"/>
      <w:sz w:val="28"/>
      <w:szCs w:val="24"/>
      <w:lang w:val="x-none" w:eastAsia="en-US"/>
    </w:rPr>
  </w:style>
  <w:style w:type="paragraph" w:customStyle="1" w:styleId="ListParagraph2">
    <w:name w:val="List Paragraph2"/>
    <w:basedOn w:val="Normal"/>
    <w:qFormat/>
    <w:rsid w:val="00D81F9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D81F97"/>
    <w:pPr>
      <w:ind w:left="720"/>
      <w:contextualSpacing/>
    </w:pPr>
    <w:rPr>
      <w:rFonts w:eastAsia="Times New Roman" w:cs="Times New Roman"/>
      <w:bCs/>
      <w:kern w:val="0"/>
      <w:sz w:val="16"/>
      <w:szCs w:val="20"/>
    </w:rPr>
  </w:style>
  <w:style w:type="table" w:styleId="TableGrid">
    <w:name w:val="Table Grid"/>
    <w:basedOn w:val="TableNormal"/>
    <w:uiPriority w:val="39"/>
    <w:rsid w:val="00D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F97"/>
    <w:rPr>
      <w:sz w:val="16"/>
      <w:szCs w:val="16"/>
    </w:rPr>
  </w:style>
  <w:style w:type="paragraph" w:styleId="BodyTextIndent">
    <w:name w:val="Body Text Indent"/>
    <w:basedOn w:val="Normal"/>
    <w:link w:val="BodyTextIndentChar"/>
    <w:rsid w:val="00D81F97"/>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D81F97"/>
    <w:rPr>
      <w:rFonts w:ascii="Cambria" w:eastAsia="Cambria" w:hAnsi="Cambria" w:cs="Times New Roman"/>
      <w:kern w:val="56"/>
      <w:sz w:val="28"/>
      <w:szCs w:val="24"/>
    </w:rPr>
  </w:style>
  <w:style w:type="paragraph" w:styleId="NormalWeb">
    <w:name w:val="Normal (Web)"/>
    <w:basedOn w:val="Normal"/>
    <w:rsid w:val="00D81F97"/>
    <w:pPr>
      <w:spacing w:before="100" w:beforeAutospacing="1" w:after="100" w:afterAutospacing="1"/>
    </w:pPr>
    <w:rPr>
      <w:rFonts w:ascii="Cambria" w:hAnsi="Cambria"/>
      <w:kern w:val="0"/>
      <w:lang w:val="en-GB"/>
    </w:rPr>
  </w:style>
  <w:style w:type="paragraph" w:customStyle="1" w:styleId="Style10">
    <w:name w:val="Style 1"/>
    <w:basedOn w:val="Normal"/>
    <w:rsid w:val="00D81F97"/>
    <w:pPr>
      <w:widowControl w:val="0"/>
      <w:autoSpaceDE w:val="0"/>
      <w:autoSpaceDN w:val="0"/>
      <w:adjustRightInd w:val="0"/>
    </w:pPr>
    <w:rPr>
      <w:rFonts w:ascii="Cambria" w:hAnsi="Cambria"/>
      <w:kern w:val="0"/>
      <w:lang w:eastAsia="lv-LV"/>
    </w:rPr>
  </w:style>
  <w:style w:type="table" w:customStyle="1" w:styleId="TableGrid1">
    <w:name w:val="Table Grid1"/>
    <w:basedOn w:val="TableNormal"/>
    <w:next w:val="TableGrid"/>
    <w:rsid w:val="00D81F9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
    <w:rsid w:val="009066DA"/>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0"/>
    <w:rsid w:val="009066DA"/>
    <w:pPr>
      <w:widowControl w:val="0"/>
      <w:shd w:val="clear" w:color="auto" w:fill="FFFFFF"/>
      <w:spacing w:line="0" w:lineRule="atLeast"/>
      <w:ind w:hanging="860"/>
      <w:jc w:val="right"/>
    </w:pPr>
    <w:rPr>
      <w:rFonts w:eastAsia="Times New Roman" w:cs="Times New Roman"/>
      <w:kern w:val="0"/>
      <w:sz w:val="23"/>
      <w:szCs w:val="23"/>
    </w:rPr>
  </w:style>
  <w:style w:type="paragraph" w:styleId="NoSpacing">
    <w:name w:val="No Spacing"/>
    <w:uiPriority w:val="1"/>
    <w:qFormat/>
    <w:rsid w:val="009066DA"/>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083361"/>
    <w:pPr>
      <w:jc w:val="center"/>
    </w:pPr>
    <w:rPr>
      <w:rFonts w:ascii="Cambria" w:hAnsi="Cambria"/>
      <w:b/>
      <w:bCs/>
      <w:kern w:val="0"/>
      <w:lang w:val="en-GB"/>
    </w:rPr>
  </w:style>
  <w:style w:type="character" w:customStyle="1" w:styleId="Heading3Char">
    <w:name w:val="Heading 3 Char"/>
    <w:basedOn w:val="DefaultParagraphFont"/>
    <w:link w:val="Heading3"/>
    <w:rsid w:val="000B1AAF"/>
    <w:rPr>
      <w:rFonts w:asciiTheme="majorHAnsi" w:eastAsiaTheme="majorEastAsia" w:hAnsiTheme="majorHAnsi" w:cstheme="majorBidi"/>
      <w:color w:val="1F4D78" w:themeColor="accent1" w:themeShade="7F"/>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veta.benga@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http://iub.gov.lv/iubcpv/parent/2676/clasif/ma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9AED-7A4D-4D62-867E-F3291734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17143</Words>
  <Characters>9773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2017-04-12T08:53:00Z</cp:lastPrinted>
  <dcterms:created xsi:type="dcterms:W3CDTF">2017-03-30T08:27:00Z</dcterms:created>
  <dcterms:modified xsi:type="dcterms:W3CDTF">2017-04-13T05:54:00Z</dcterms:modified>
</cp:coreProperties>
</file>