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4D143E">
        <w:rPr>
          <w:rFonts w:ascii="Times New Roman" w:eastAsia="Times New Roman" w:hAnsi="Times New Roman" w:cs="Times New Roman"/>
          <w:lang w:eastAsia="lv-LV"/>
        </w:rPr>
        <w:t>31. martā</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rsidR="00F52F45" w:rsidRPr="005C1B49"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rsidR="001872FF" w:rsidRDefault="00D8409D"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IEPIRKUMS</w:t>
      </w:r>
    </w:p>
    <w:p w:rsidR="00D8409D" w:rsidRPr="00D8409D" w:rsidRDefault="00D8409D" w:rsidP="001872FF">
      <w:pPr>
        <w:keepNext/>
        <w:widowControl w:val="0"/>
        <w:spacing w:after="0" w:line="240" w:lineRule="auto"/>
        <w:jc w:val="center"/>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w:t>
      </w:r>
      <w:r w:rsidRPr="00D8409D">
        <w:rPr>
          <w:rFonts w:ascii="Times New Roman" w:eastAsia="Calibri" w:hAnsi="Times New Roman" w:cs="Times New Roman"/>
          <w:bCs/>
          <w:sz w:val="24"/>
          <w:szCs w:val="24"/>
          <w:lang w:eastAsia="lv-LV"/>
        </w:rPr>
        <w:t>saskaņā ar Publisko iepirkumu likuma 10. panta pirmo daļu</w:t>
      </w:r>
      <w:r>
        <w:rPr>
          <w:rFonts w:ascii="Times New Roman" w:eastAsia="Calibri" w:hAnsi="Times New Roman" w:cs="Times New Roman"/>
          <w:bCs/>
          <w:sz w:val="24"/>
          <w:szCs w:val="24"/>
          <w:lang w:eastAsia="lv-LV"/>
        </w:rPr>
        <w:t>)</w:t>
      </w:r>
    </w:p>
    <w:p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w:t>
      </w:r>
      <w:bookmarkStart w:id="0" w:name="_GoBack"/>
      <w:r w:rsidR="00B03641" w:rsidRPr="00B03641">
        <w:rPr>
          <w:rFonts w:ascii="Times New Roman" w:eastAsia="Calibri" w:hAnsi="Times New Roman" w:cs="Times New Roman"/>
          <w:b/>
          <w:bCs/>
          <w:sz w:val="24"/>
          <w:szCs w:val="24"/>
          <w:lang w:eastAsia="lv-LV"/>
        </w:rPr>
        <w:t>RTU arhīva dokumentu uzglabāšanas pakalpojumi</w:t>
      </w:r>
      <w:bookmarkEnd w:id="0"/>
      <w:r w:rsidRPr="001872FF">
        <w:rPr>
          <w:rFonts w:ascii="Times New Roman" w:eastAsia="Calibri" w:hAnsi="Times New Roman" w:cs="Times New Roman"/>
          <w:b/>
          <w:sz w:val="24"/>
          <w:szCs w:val="24"/>
          <w:lang w:eastAsia="lv-LV"/>
        </w:rPr>
        <w:t xml:space="preserve">” </w:t>
      </w:r>
    </w:p>
    <w:p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B03641">
        <w:rPr>
          <w:rFonts w:ascii="Times New Roman" w:eastAsia="Calibri" w:hAnsi="Times New Roman" w:cs="Times New Roman"/>
          <w:b/>
          <w:bCs/>
          <w:sz w:val="24"/>
          <w:szCs w:val="24"/>
          <w:lang w:eastAsia="lv-LV"/>
        </w:rPr>
        <w:t>27</w:t>
      </w: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B03641" w:rsidRDefault="00B03641"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rsidR="004225F1" w:rsidRPr="00F75AD8" w:rsidRDefault="004225F1" w:rsidP="004225F1">
      <w:pPr>
        <w:spacing w:after="0" w:line="240" w:lineRule="auto"/>
        <w:rPr>
          <w:rFonts w:ascii="Times New Roman" w:eastAsia="Times New Roman" w:hAnsi="Times New Roman" w:cs="Times New Roman"/>
          <w:sz w:val="24"/>
          <w:szCs w:val="24"/>
          <w:lang w:eastAsia="lv-LV"/>
        </w:rPr>
      </w:pPr>
    </w:p>
    <w:p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VISPĀRĪGĀ INFORMĀCIJA</w:t>
      </w:r>
    </w:p>
    <w:p w:rsidR="001872FF" w:rsidRPr="006539AD" w:rsidRDefault="00944AE5" w:rsidP="006539AD">
      <w:pPr>
        <w:pStyle w:val="BodyText"/>
        <w:numPr>
          <w:ilvl w:val="1"/>
          <w:numId w:val="1"/>
        </w:numPr>
        <w:adjustRightInd w:val="0"/>
        <w:ind w:left="540" w:hanging="540"/>
        <w:rPr>
          <w:sz w:val="22"/>
          <w:szCs w:val="22"/>
        </w:rPr>
      </w:pPr>
      <w:r>
        <w:rPr>
          <w:b/>
          <w:bCs/>
          <w:spacing w:val="-1"/>
          <w:sz w:val="22"/>
          <w:szCs w:val="22"/>
        </w:rPr>
        <w:t>Iepirkums</w:t>
      </w:r>
      <w:r w:rsidR="001872FF" w:rsidRPr="006539AD">
        <w:rPr>
          <w:b/>
          <w:bCs/>
          <w:spacing w:val="-1"/>
          <w:sz w:val="22"/>
          <w:szCs w:val="22"/>
        </w:rPr>
        <w:t xml:space="preserve"> </w:t>
      </w:r>
      <w:r w:rsidR="00FE4CD0" w:rsidRPr="00FE4CD0">
        <w:rPr>
          <w:bCs/>
          <w:spacing w:val="-1"/>
          <w:sz w:val="22"/>
          <w:szCs w:val="22"/>
        </w:rPr>
        <w:t>(turpmāk arī iepirkuma procedūra)</w:t>
      </w:r>
      <w:r w:rsidR="00FE4CD0">
        <w:rPr>
          <w:bCs/>
          <w:spacing w:val="-1"/>
          <w:sz w:val="22"/>
          <w:szCs w:val="22"/>
        </w:rPr>
        <w:t xml:space="preserve"> </w:t>
      </w:r>
      <w:r w:rsidR="001872FF" w:rsidRPr="00FE4CD0">
        <w:rPr>
          <w:bCs/>
          <w:spacing w:val="-1"/>
          <w:sz w:val="22"/>
          <w:szCs w:val="22"/>
        </w:rPr>
        <w:t>-</w:t>
      </w:r>
      <w:r w:rsidR="001872FF" w:rsidRPr="006539AD">
        <w:rPr>
          <w:b/>
          <w:bCs/>
          <w:spacing w:val="-1"/>
          <w:sz w:val="22"/>
          <w:szCs w:val="22"/>
        </w:rPr>
        <w:t xml:space="preserve"> </w:t>
      </w:r>
      <w:r w:rsidR="00B03641" w:rsidRPr="00B03641">
        <w:rPr>
          <w:bCs/>
          <w:i/>
          <w:sz w:val="22"/>
          <w:szCs w:val="22"/>
        </w:rPr>
        <w:t>RTU arhīva dokumentu uzglabāšanas pakalpojumi</w:t>
      </w:r>
      <w:r w:rsidR="001872FF" w:rsidRPr="006539AD">
        <w:rPr>
          <w:sz w:val="22"/>
          <w:szCs w:val="22"/>
        </w:rPr>
        <w:t>.</w:t>
      </w:r>
    </w:p>
    <w:p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B03641">
        <w:rPr>
          <w:sz w:val="22"/>
          <w:szCs w:val="22"/>
        </w:rPr>
        <w:t>: RTU-2017/27</w:t>
      </w:r>
      <w:r w:rsidRPr="006539AD">
        <w:rPr>
          <w:sz w:val="22"/>
          <w:szCs w:val="22"/>
        </w:rPr>
        <w:t>.</w:t>
      </w:r>
    </w:p>
    <w:p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sniegt pakalpojumus (turpmāk arī ieinteresētais piegādātājs).</w:t>
      </w:r>
    </w:p>
    <w:p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00944AE5">
        <w:rPr>
          <w:spacing w:val="-1"/>
          <w:sz w:val="22"/>
          <w:szCs w:val="22"/>
        </w:rPr>
        <w:t>iepirkumu</w:t>
      </w:r>
      <w:r w:rsidRPr="006539AD">
        <w:rPr>
          <w:spacing w:val="-4"/>
          <w:sz w:val="22"/>
          <w:szCs w:val="22"/>
        </w:rPr>
        <w:t>.</w:t>
      </w:r>
    </w:p>
    <w:p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rsidR="00302621" w:rsidRPr="00302621" w:rsidRDefault="00302621" w:rsidP="00302621">
      <w:pPr>
        <w:numPr>
          <w:ilvl w:val="2"/>
          <w:numId w:val="1"/>
        </w:numPr>
        <w:spacing w:after="0" w:line="240" w:lineRule="auto"/>
        <w:ind w:left="1418" w:hanging="709"/>
        <w:jc w:val="both"/>
        <w:rPr>
          <w:rFonts w:ascii="Times New Roman" w:eastAsia="Times New Roman" w:hAnsi="Times New Roman" w:cs="Times New Roman"/>
          <w:bCs/>
          <w:lang w:eastAsia="lv-LV"/>
        </w:rPr>
      </w:pPr>
      <w:r>
        <w:rPr>
          <w:rFonts w:ascii="Times New Roman" w:hAnsi="Times New Roman" w:cs="Times New Roman"/>
          <w:bCs/>
        </w:rPr>
        <w:t>i</w:t>
      </w:r>
      <w:r w:rsidRPr="00302621">
        <w:rPr>
          <w:rFonts w:ascii="Times New Roman" w:hAnsi="Times New Roman" w:cs="Times New Roman"/>
          <w:bCs/>
        </w:rPr>
        <w:t xml:space="preserve">epirkuma priekšmets ir </w:t>
      </w:r>
      <w:r>
        <w:rPr>
          <w:rFonts w:ascii="Times New Roman" w:hAnsi="Times New Roman" w:cs="Times New Roman"/>
          <w:bCs/>
        </w:rPr>
        <w:t>Pasūtītāja a</w:t>
      </w:r>
      <w:r w:rsidRPr="00302621">
        <w:rPr>
          <w:rFonts w:ascii="Times New Roman" w:hAnsi="Times New Roman" w:cs="Times New Roman"/>
          <w:bCs/>
        </w:rPr>
        <w:t xml:space="preserve">rhīva dokumentu </w:t>
      </w:r>
      <w:r>
        <w:rPr>
          <w:rFonts w:ascii="Times New Roman" w:hAnsi="Times New Roman" w:cs="Times New Roman"/>
          <w:bCs/>
        </w:rPr>
        <w:t xml:space="preserve">pārvešana un </w:t>
      </w:r>
      <w:r w:rsidRPr="00302621">
        <w:rPr>
          <w:rFonts w:ascii="Times New Roman" w:hAnsi="Times New Roman" w:cs="Times New Roman"/>
          <w:bCs/>
        </w:rPr>
        <w:t xml:space="preserve">uzglabāšana ārpus </w:t>
      </w:r>
      <w:r>
        <w:rPr>
          <w:rFonts w:ascii="Times New Roman" w:hAnsi="Times New Roman" w:cs="Times New Roman"/>
          <w:bCs/>
        </w:rPr>
        <w:t>Pasūtītāja</w:t>
      </w:r>
      <w:r w:rsidRPr="00302621">
        <w:rPr>
          <w:rFonts w:ascii="Times New Roman" w:hAnsi="Times New Roman" w:cs="Times New Roman"/>
          <w:bCs/>
        </w:rPr>
        <w:t xml:space="preserve"> telpām atbilstoši Tehniskās specifikācijas (</w:t>
      </w:r>
      <w:r>
        <w:rPr>
          <w:rFonts w:ascii="Times New Roman" w:hAnsi="Times New Roman" w:cs="Times New Roman"/>
          <w:bCs/>
        </w:rPr>
        <w:t>2.pielikums</w:t>
      </w:r>
      <w:r w:rsidRPr="00302621">
        <w:rPr>
          <w:rFonts w:ascii="Times New Roman" w:hAnsi="Times New Roman" w:cs="Times New Roman"/>
          <w:bCs/>
        </w:rPr>
        <w:t xml:space="preserve">) prasībām un atbilstoši Arhīvu likuma prasībām, </w:t>
      </w:r>
      <w:r>
        <w:rPr>
          <w:rFonts w:ascii="Times New Roman" w:hAnsi="Times New Roman" w:cs="Times New Roman"/>
          <w:bCs/>
        </w:rPr>
        <w:t>ievērojot s</w:t>
      </w:r>
      <w:r w:rsidRPr="00302621">
        <w:rPr>
          <w:rFonts w:ascii="Times New Roman" w:hAnsi="Times New Roman" w:cs="Times New Roman"/>
          <w:bCs/>
        </w:rPr>
        <w:t>tarptautisko dokumentu saglabāša</w:t>
      </w:r>
      <w:r>
        <w:rPr>
          <w:rFonts w:ascii="Times New Roman" w:hAnsi="Times New Roman" w:cs="Times New Roman"/>
          <w:bCs/>
        </w:rPr>
        <w:t>nas standartu prasības</w:t>
      </w:r>
      <w:r w:rsidRPr="00302621">
        <w:rPr>
          <w:rFonts w:ascii="Times New Roman" w:hAnsi="Times New Roman" w:cs="Times New Roman"/>
          <w:bCs/>
        </w:rPr>
        <w:t xml:space="preserve"> - LVS ISO 11799:2006. </w:t>
      </w:r>
    </w:p>
    <w:p w:rsidR="008331A5" w:rsidRDefault="008331A5" w:rsidP="009423E1">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xml:space="preserve">: </w:t>
      </w:r>
      <w:r w:rsidR="009423E1" w:rsidRPr="009423E1">
        <w:rPr>
          <w:rFonts w:ascii="Times New Roman" w:eastAsia="Times New Roman" w:hAnsi="Times New Roman" w:cs="Times New Roman"/>
          <w:b/>
          <w:bCs/>
          <w:lang w:eastAsia="lv-LV"/>
        </w:rPr>
        <w:t xml:space="preserve">92512000-3 </w:t>
      </w:r>
      <w:r w:rsidR="00EB027B" w:rsidRPr="00E62DAF">
        <w:rPr>
          <w:rFonts w:ascii="Times New Roman" w:eastAsia="Times New Roman" w:hAnsi="Times New Roman" w:cs="Times New Roman"/>
          <w:bCs/>
          <w:lang w:eastAsia="lv-LV"/>
        </w:rPr>
        <w:t>(</w:t>
      </w:r>
      <w:r w:rsidR="009423E1" w:rsidRPr="009423E1">
        <w:rPr>
          <w:rFonts w:ascii="Times New Roman" w:eastAsia="Times New Roman" w:hAnsi="Times New Roman" w:cs="Times New Roman"/>
          <w:bCs/>
          <w:lang w:eastAsia="lv-LV"/>
        </w:rPr>
        <w:t>Arhīvu pakalpojumi</w:t>
      </w:r>
      <w:r w:rsidR="00EB027B" w:rsidRPr="00E62DAF">
        <w:rPr>
          <w:rFonts w:ascii="Times New Roman" w:eastAsia="Times New Roman" w:hAnsi="Times New Roman" w:cs="Times New Roman"/>
          <w:bCs/>
          <w:lang w:eastAsia="lv-LV"/>
        </w:rPr>
        <w:t>).</w:t>
      </w:r>
    </w:p>
    <w:p w:rsidR="006539AD" w:rsidRPr="00394962"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394962">
        <w:rPr>
          <w:sz w:val="22"/>
          <w:szCs w:val="22"/>
        </w:rPr>
        <w:t xml:space="preserve">Pasūtītājs piešķir </w:t>
      </w:r>
      <w:r w:rsidR="00EC5ACD" w:rsidRPr="00394962">
        <w:rPr>
          <w:sz w:val="22"/>
          <w:szCs w:val="22"/>
        </w:rPr>
        <w:t>vispārīgās vienošanās</w:t>
      </w:r>
      <w:r w:rsidR="00A371D5" w:rsidRPr="00394962">
        <w:rPr>
          <w:sz w:val="22"/>
          <w:szCs w:val="22"/>
        </w:rPr>
        <w:t xml:space="preserve"> slēgšanas tiesības saimnieciski visizdevīgākajam piedāvājumam, kuru nosaka, ņemot vērā tikai cenu</w:t>
      </w:r>
      <w:r w:rsidRPr="00394962">
        <w:rPr>
          <w:sz w:val="22"/>
          <w:szCs w:val="22"/>
        </w:rPr>
        <w:t xml:space="preserve">. </w:t>
      </w:r>
    </w:p>
    <w:p w:rsidR="00E62DAF" w:rsidRPr="006539AD" w:rsidRDefault="00360433" w:rsidP="006539AD">
      <w:pPr>
        <w:pStyle w:val="BodyText"/>
        <w:numPr>
          <w:ilvl w:val="1"/>
          <w:numId w:val="1"/>
        </w:numPr>
        <w:adjustRightInd w:val="0"/>
        <w:ind w:left="540" w:hanging="540"/>
        <w:rPr>
          <w:sz w:val="22"/>
          <w:szCs w:val="22"/>
        </w:rPr>
      </w:pPr>
      <w:r>
        <w:rPr>
          <w:b/>
          <w:bCs/>
          <w:sz w:val="22"/>
          <w:szCs w:val="22"/>
        </w:rPr>
        <w:t>Vispārīgā vienošanās</w:t>
      </w:r>
      <w:r w:rsidR="00EC5ACD">
        <w:rPr>
          <w:b/>
          <w:bCs/>
          <w:sz w:val="22"/>
          <w:szCs w:val="22"/>
        </w:rPr>
        <w:t xml:space="preserve"> līgumcena</w:t>
      </w:r>
      <w:r w:rsidR="004D6C56">
        <w:rPr>
          <w:b/>
          <w:bCs/>
          <w:sz w:val="22"/>
          <w:szCs w:val="22"/>
        </w:rPr>
        <w:t xml:space="preserve"> un tās darbības termiņš</w:t>
      </w:r>
      <w:r w:rsidR="00E62DAF" w:rsidRPr="006539AD">
        <w:rPr>
          <w:b/>
          <w:bCs/>
          <w:sz w:val="22"/>
          <w:szCs w:val="22"/>
        </w:rPr>
        <w:t xml:space="preserve">: </w:t>
      </w:r>
      <w:r w:rsidR="004D6C56" w:rsidRPr="004D6C56">
        <w:rPr>
          <w:bCs/>
          <w:sz w:val="22"/>
          <w:szCs w:val="22"/>
        </w:rPr>
        <w:t>vispārīgā</w:t>
      </w:r>
      <w:r w:rsidR="004D6C56">
        <w:rPr>
          <w:bCs/>
          <w:sz w:val="22"/>
          <w:szCs w:val="22"/>
        </w:rPr>
        <w:t>s</w:t>
      </w:r>
      <w:r w:rsidR="004D6C56" w:rsidRPr="004D6C56">
        <w:rPr>
          <w:bCs/>
          <w:sz w:val="22"/>
          <w:szCs w:val="22"/>
        </w:rPr>
        <w:t xml:space="preserve"> vienošanās (turpmāk </w:t>
      </w:r>
      <w:r w:rsidR="004D6C56">
        <w:rPr>
          <w:bCs/>
          <w:sz w:val="22"/>
          <w:szCs w:val="22"/>
        </w:rPr>
        <w:t>–</w:t>
      </w:r>
      <w:r w:rsidR="004D6C56" w:rsidRPr="004D6C56">
        <w:rPr>
          <w:bCs/>
          <w:sz w:val="22"/>
          <w:szCs w:val="22"/>
        </w:rPr>
        <w:t xml:space="preserve"> Vieno</w:t>
      </w:r>
      <w:r w:rsidR="004D6C56">
        <w:rPr>
          <w:bCs/>
          <w:sz w:val="22"/>
          <w:szCs w:val="22"/>
        </w:rPr>
        <w:t xml:space="preserve">šanās) </w:t>
      </w:r>
      <w:r w:rsidR="00974760">
        <w:rPr>
          <w:bCs/>
          <w:sz w:val="22"/>
          <w:szCs w:val="22"/>
        </w:rPr>
        <w:t>maksimālā līgumcena ir 7</w:t>
      </w:r>
      <w:r w:rsidR="00DD7DD7">
        <w:rPr>
          <w:bCs/>
          <w:sz w:val="22"/>
          <w:szCs w:val="22"/>
        </w:rPr>
        <w:t>5</w:t>
      </w:r>
      <w:r w:rsidR="00EC5ACD">
        <w:rPr>
          <w:bCs/>
          <w:sz w:val="22"/>
          <w:szCs w:val="22"/>
        </w:rPr>
        <w:t>000 EUR (</w:t>
      </w:r>
      <w:r w:rsidR="00974760">
        <w:rPr>
          <w:bCs/>
          <w:sz w:val="22"/>
          <w:szCs w:val="22"/>
        </w:rPr>
        <w:t>sept</w:t>
      </w:r>
      <w:r w:rsidR="00394962">
        <w:rPr>
          <w:bCs/>
          <w:sz w:val="22"/>
          <w:szCs w:val="22"/>
        </w:rPr>
        <w:t>iņ</w:t>
      </w:r>
      <w:r w:rsidR="00974760">
        <w:rPr>
          <w:bCs/>
          <w:sz w:val="22"/>
          <w:szCs w:val="22"/>
        </w:rPr>
        <w:t>desmit</w:t>
      </w:r>
      <w:r w:rsidR="00DD7DD7">
        <w:rPr>
          <w:bCs/>
          <w:sz w:val="22"/>
          <w:szCs w:val="22"/>
        </w:rPr>
        <w:t xml:space="preserve"> pieci</w:t>
      </w:r>
      <w:r w:rsidR="00EC5ACD">
        <w:rPr>
          <w:bCs/>
          <w:sz w:val="22"/>
          <w:szCs w:val="22"/>
        </w:rPr>
        <w:t xml:space="preserve"> tūkstoši </w:t>
      </w:r>
      <w:proofErr w:type="spellStart"/>
      <w:r w:rsidR="00EC5ACD" w:rsidRPr="00EC5ACD">
        <w:rPr>
          <w:bCs/>
          <w:i/>
          <w:sz w:val="22"/>
          <w:szCs w:val="22"/>
        </w:rPr>
        <w:t>euro</w:t>
      </w:r>
      <w:proofErr w:type="spellEnd"/>
      <w:r w:rsidR="00EC5ACD">
        <w:rPr>
          <w:bCs/>
          <w:sz w:val="22"/>
          <w:szCs w:val="22"/>
        </w:rPr>
        <w:t xml:space="preserve">) bez pievienotās vērtības nodokļa (turpmāk – PVN). Vienošanās </w:t>
      </w:r>
      <w:r w:rsidR="004D6C56">
        <w:rPr>
          <w:bCs/>
          <w:sz w:val="22"/>
          <w:szCs w:val="22"/>
        </w:rPr>
        <w:t xml:space="preserve">darbības maksimālais termiņš ir </w:t>
      </w:r>
      <w:r w:rsidR="003553AF">
        <w:rPr>
          <w:bCs/>
          <w:sz w:val="22"/>
          <w:szCs w:val="22"/>
        </w:rPr>
        <w:t>48</w:t>
      </w:r>
      <w:r w:rsidR="004D6C56">
        <w:rPr>
          <w:bCs/>
          <w:sz w:val="22"/>
          <w:szCs w:val="22"/>
        </w:rPr>
        <w:t xml:space="preserve"> (</w:t>
      </w:r>
      <w:r w:rsidR="003553AF">
        <w:rPr>
          <w:bCs/>
          <w:sz w:val="22"/>
          <w:szCs w:val="22"/>
        </w:rPr>
        <w:t>četrdesmit astoņi</w:t>
      </w:r>
      <w:r w:rsidR="004D6C56">
        <w:rPr>
          <w:bCs/>
          <w:sz w:val="22"/>
          <w:szCs w:val="22"/>
        </w:rPr>
        <w:t xml:space="preserve">) mēneši no tās stāšanās spēkā dienas. Vienošanās </w:t>
      </w:r>
      <w:r w:rsidR="003553AF">
        <w:rPr>
          <w:bCs/>
          <w:sz w:val="22"/>
          <w:szCs w:val="22"/>
        </w:rPr>
        <w:t>projekts pievienots</w:t>
      </w:r>
      <w:r w:rsidR="00E62DAF" w:rsidRPr="006539AD">
        <w:rPr>
          <w:bCs/>
          <w:sz w:val="22"/>
          <w:szCs w:val="22"/>
        </w:rPr>
        <w:t xml:space="preserve"> </w:t>
      </w:r>
      <w:r>
        <w:rPr>
          <w:bCs/>
          <w:sz w:val="22"/>
          <w:szCs w:val="22"/>
        </w:rPr>
        <w:t>iepirkuma</w:t>
      </w:r>
      <w:r w:rsidR="00E62DAF" w:rsidRPr="006539AD">
        <w:rPr>
          <w:bCs/>
          <w:sz w:val="22"/>
          <w:szCs w:val="22"/>
        </w:rPr>
        <w:t xml:space="preserve"> </w:t>
      </w:r>
      <w:r w:rsidR="006539AD" w:rsidRPr="00394962">
        <w:rPr>
          <w:bCs/>
        </w:rPr>
        <w:t xml:space="preserve">nolikuma </w:t>
      </w:r>
      <w:r w:rsidR="00EC5ACD" w:rsidRPr="00394962">
        <w:rPr>
          <w:bCs/>
        </w:rPr>
        <w:t>5</w:t>
      </w:r>
      <w:r w:rsidR="00E62DAF" w:rsidRPr="00394962">
        <w:rPr>
          <w:bCs/>
          <w:sz w:val="22"/>
          <w:szCs w:val="22"/>
        </w:rPr>
        <w:t>.</w:t>
      </w:r>
      <w:r w:rsidR="006539AD" w:rsidRPr="00394962">
        <w:rPr>
          <w:bCs/>
        </w:rPr>
        <w:t>pielikumā.</w:t>
      </w:r>
    </w:p>
    <w:p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rsidR="00E62DAF" w:rsidRPr="001778DB" w:rsidRDefault="00944AE5" w:rsidP="006539AD">
      <w:pPr>
        <w:pStyle w:val="BodyText"/>
        <w:numPr>
          <w:ilvl w:val="1"/>
          <w:numId w:val="1"/>
        </w:numPr>
        <w:adjustRightInd w:val="0"/>
        <w:ind w:left="540" w:hanging="540"/>
        <w:rPr>
          <w:b/>
          <w:sz w:val="22"/>
          <w:szCs w:val="22"/>
        </w:rPr>
      </w:pPr>
      <w:r>
        <w:rPr>
          <w:b/>
          <w:sz w:val="22"/>
          <w:szCs w:val="22"/>
        </w:rPr>
        <w:t>Iepirkuma</w:t>
      </w:r>
      <w:r w:rsidR="00E62DAF">
        <w:rPr>
          <w:b/>
          <w:sz w:val="22"/>
          <w:szCs w:val="22"/>
        </w:rPr>
        <w:t xml:space="preserve"> </w:t>
      </w:r>
      <w:r w:rsidR="00E62DAF" w:rsidRPr="001778DB">
        <w:rPr>
          <w:b/>
          <w:sz w:val="22"/>
          <w:szCs w:val="22"/>
        </w:rPr>
        <w:t>dokumentu saņemšana un citi nosacījumi:</w:t>
      </w:r>
    </w:p>
    <w:p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 xml:space="preserve">r </w:t>
      </w:r>
      <w:r w:rsidR="00944AE5">
        <w:rPr>
          <w:rFonts w:ascii="Times New Roman" w:hAnsi="Times New Roman" w:cs="Times New Roman"/>
        </w:rPr>
        <w:t>iepirkuma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9"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E4CD0" w:rsidRPr="00FE4CD0">
        <w:rPr>
          <w:rFonts w:ascii="Times New Roman" w:hAnsi="Times New Roman" w:cs="Times New Roman"/>
          <w:i/>
        </w:rPr>
        <w:t>Publiskie i</w:t>
      </w:r>
      <w:r w:rsidR="00E62DAF" w:rsidRPr="00FE4CD0">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gada </w:t>
      </w:r>
      <w:r w:rsidR="004D143E">
        <w:rPr>
          <w:rFonts w:ascii="Times New Roman" w:hAnsi="Times New Roman" w:cs="Times New Roman"/>
          <w:b/>
        </w:rPr>
        <w:t>13. aprīlim, plkst. 10:00</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0"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id" w:val="-1"/>
          <w:attr w:name="baseform" w:val="fakss"/>
          <w:attr w:name="text" w:val="fakss"/>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t>Papildu informācijas pieprasīšana un sniegšana:</w:t>
      </w:r>
    </w:p>
    <w:p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1"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sidR="00436895">
        <w:rPr>
          <w:rFonts w:ascii="Times New Roman" w:hAnsi="Times New Roman" w:cs="Times New Roman"/>
        </w:rPr>
        <w:t>iepirkumu</w:t>
      </w:r>
      <w:r w:rsidR="00E62DAF" w:rsidRPr="001778DB">
        <w:rPr>
          <w:rFonts w:ascii="Times New Roman" w:hAnsi="Times New Roman" w:cs="Times New Roman"/>
        </w:rPr>
        <w:t xml:space="preserve">. </w:t>
      </w:r>
    </w:p>
    <w:p w:rsidR="00E62DAF" w:rsidRPr="001778DB" w:rsidRDefault="00E62DAF" w:rsidP="003F7E7F">
      <w:pPr>
        <w:pStyle w:val="BodyText"/>
        <w:numPr>
          <w:ilvl w:val="1"/>
          <w:numId w:val="1"/>
        </w:numPr>
        <w:adjustRightInd w:val="0"/>
        <w:ind w:left="540" w:hanging="540"/>
        <w:rPr>
          <w:b/>
          <w:sz w:val="22"/>
          <w:szCs w:val="22"/>
        </w:rPr>
      </w:pPr>
      <w:r>
        <w:rPr>
          <w:b/>
        </w:rPr>
        <w:t>Piedāvājumu iesniegšanas un</w:t>
      </w:r>
      <w:r w:rsidRPr="001778DB">
        <w:rPr>
          <w:b/>
          <w:sz w:val="22"/>
          <w:szCs w:val="22"/>
        </w:rPr>
        <w:t xml:space="preserve"> atvēršanas vieta un laiks:</w:t>
      </w:r>
    </w:p>
    <w:p w:rsidR="00E62DAF" w:rsidRPr="002C3AEC" w:rsidRDefault="002C3AEC" w:rsidP="003F7E7F">
      <w:pPr>
        <w:numPr>
          <w:ilvl w:val="2"/>
          <w:numId w:val="1"/>
        </w:numPr>
        <w:spacing w:after="0" w:line="240" w:lineRule="auto"/>
        <w:ind w:left="1418" w:hanging="709"/>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4D143E" w:rsidRPr="004D143E">
        <w:rPr>
          <w:rFonts w:ascii="Times New Roman" w:hAnsi="Times New Roman" w:cs="Times New Roman"/>
          <w:b/>
        </w:rPr>
        <w:t>13. aprīlim, plkst. 10:00</w:t>
      </w:r>
      <w:r w:rsidR="00E62DAF" w:rsidRPr="002C3AEC">
        <w:rPr>
          <w:rFonts w:ascii="Times New Roman" w:hAnsi="Times New Roman" w:cs="Times New Roman"/>
          <w:b/>
        </w:rPr>
        <w:t>,</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sidR="00FE4CD0">
        <w:rPr>
          <w:rFonts w:ascii="Times New Roman" w:hAnsi="Times New Roman"/>
        </w:rPr>
        <w:t>1.13</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rsidR="00E62DAF"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 xml:space="preserve">iedāvājumu </w:t>
      </w:r>
      <w:r w:rsidR="00FE4CD0">
        <w:rPr>
          <w:rFonts w:ascii="Times New Roman" w:hAnsi="Times New Roman" w:cs="Times New Roman"/>
        </w:rPr>
        <w:t xml:space="preserve">atvēršanu un </w:t>
      </w:r>
      <w:r w:rsidR="00E62DAF" w:rsidRPr="003F7E7F">
        <w:rPr>
          <w:rFonts w:ascii="Times New Roman" w:hAnsi="Times New Roman" w:cs="Times New Roman"/>
        </w:rPr>
        <w:t>pārbaudi Komisija veic slēgtā sēdē.</w:t>
      </w:r>
    </w:p>
    <w:p w:rsidR="003F7E7F" w:rsidRPr="003F7E7F" w:rsidRDefault="003F7E7F" w:rsidP="003F7E7F">
      <w:pPr>
        <w:spacing w:after="0" w:line="240" w:lineRule="auto"/>
        <w:ind w:left="1418"/>
        <w:jc w:val="both"/>
        <w:rPr>
          <w:rFonts w:ascii="Times New Roman" w:hAnsi="Times New Roman" w:cs="Times New Roman"/>
        </w:rPr>
      </w:pPr>
    </w:p>
    <w:p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lastRenderedPageBreak/>
        <w:t>PIEDĀVĀJUMA NOFORMĒŠANA</w:t>
      </w:r>
    </w:p>
    <w:p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Piedāvājums sastāv no viena sējuma, kurā Piedāvājuma dokumenti jāsakārto šādā secībā:</w:t>
      </w:r>
    </w:p>
    <w:p w:rsidR="003F7E7F" w:rsidRPr="003558C8"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id" w:val="-1"/>
          <w:attr w:name="baseform" w:val="pieteikums"/>
          <w:attr w:name="text" w:val="pieteikums"/>
        </w:smartTagPr>
        <w:r w:rsidR="003F7E7F" w:rsidRPr="003558C8">
          <w:rPr>
            <w:rFonts w:ascii="Times New Roman" w:hAnsi="Times New Roman"/>
          </w:rPr>
          <w:t>pieteikums</w:t>
        </w:r>
      </w:smartTag>
      <w:r w:rsidR="003F7E7F" w:rsidRPr="003558C8">
        <w:rPr>
          <w:rFonts w:ascii="Times New Roman" w:hAnsi="Times New Roman"/>
        </w:rPr>
        <w:t xml:space="preserve"> par piedalīšanos </w:t>
      </w:r>
      <w:r w:rsidR="00FE4CD0">
        <w:rPr>
          <w:rFonts w:ascii="Times New Roman" w:hAnsi="Times New Roman"/>
        </w:rPr>
        <w:t>iepirkumā</w:t>
      </w:r>
      <w:r w:rsidR="009764F4">
        <w:rPr>
          <w:rFonts w:ascii="Times New Roman" w:hAnsi="Times New Roman"/>
        </w:rPr>
        <w:t xml:space="preserve"> (forma n</w:t>
      </w:r>
      <w:r w:rsidR="003F7E7F" w:rsidRPr="003558C8">
        <w:rPr>
          <w:rFonts w:ascii="Times New Roman" w:hAnsi="Times New Roman"/>
        </w:rPr>
        <w:t xml:space="preserve">olikuma </w:t>
      </w:r>
      <w:r w:rsidR="003F7E7F" w:rsidRPr="00DD7DD7">
        <w:rPr>
          <w:rFonts w:ascii="Times New Roman" w:hAnsi="Times New Roman"/>
        </w:rPr>
        <w:t>1.pielikumā</w:t>
      </w:r>
      <w:r w:rsidR="003F7E7F" w:rsidRPr="003558C8">
        <w:rPr>
          <w:rFonts w:ascii="Times New Roman" w:hAnsi="Times New Roman"/>
        </w:rPr>
        <w:t>);</w:t>
      </w:r>
    </w:p>
    <w:p w:rsidR="003F7E7F" w:rsidRPr="003558C8"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w:t>
      </w:r>
      <w:r w:rsidR="009764F4">
        <w:rPr>
          <w:rFonts w:ascii="Times New Roman" w:hAnsi="Times New Roman"/>
        </w:rPr>
        <w:t>ifikācijas dokumenti (nolikuma 3</w:t>
      </w:r>
      <w:r w:rsidR="003F7E7F" w:rsidRPr="003558C8">
        <w:rPr>
          <w:rFonts w:ascii="Times New Roman" w:hAnsi="Times New Roman"/>
        </w:rPr>
        <w:t>.punkts);</w:t>
      </w:r>
    </w:p>
    <w:p w:rsidR="003F7E7F" w:rsidRPr="003558C8" w:rsidRDefault="00F72B01"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iedāvājums (</w:t>
      </w:r>
      <w:r w:rsidR="002C3AEC">
        <w:rPr>
          <w:rFonts w:ascii="Times New Roman" w:hAnsi="Times New Roman"/>
        </w:rPr>
        <w:t>forma n</w:t>
      </w:r>
      <w:r w:rsidR="003F7E7F" w:rsidRPr="003558C8">
        <w:rPr>
          <w:rFonts w:ascii="Times New Roman" w:hAnsi="Times New Roman"/>
        </w:rPr>
        <w:t xml:space="preserve">olikuma </w:t>
      </w:r>
      <w:r w:rsidR="00EC5ACD" w:rsidRPr="00DD7DD7">
        <w:rPr>
          <w:rFonts w:ascii="Times New Roman" w:hAnsi="Times New Roman"/>
        </w:rPr>
        <w:t>4</w:t>
      </w:r>
      <w:r w:rsidR="00BE6DD0" w:rsidRPr="00DD7DD7">
        <w:rPr>
          <w:rFonts w:ascii="Times New Roman" w:hAnsi="Times New Roman"/>
        </w:rPr>
        <w:t>.pielikumā</w:t>
      </w:r>
      <w:r w:rsidR="00BE6DD0">
        <w:rPr>
          <w:rFonts w:ascii="Times New Roman" w:hAnsi="Times New Roman"/>
        </w:rPr>
        <w:t>).</w:t>
      </w:r>
    </w:p>
    <w:p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w:t>
      </w:r>
      <w:r w:rsidR="009764F4">
        <w:rPr>
          <w:sz w:val="22"/>
          <w:szCs w:val="22"/>
        </w:rPr>
        <w:t>avā sējumā</w:t>
      </w:r>
      <w:r w:rsidRPr="003558C8">
        <w:rPr>
          <w:sz w:val="22"/>
          <w:szCs w:val="22"/>
        </w:rPr>
        <w:t xml:space="preserve">. Uz oriģināla iesējuma pirmās lapas jābūt norādei „Oriģināls”, uz kopijas – „Kopija”. Jebkura veida neskaidrību gadījumā noteicošais ir eksemplārs ar uzrakstu „Oriģināls“. </w:t>
      </w:r>
    </w:p>
    <w:p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Piedāvājumu</w:t>
      </w:r>
      <w:r w:rsidR="009764F4">
        <w:rPr>
          <w:sz w:val="22"/>
          <w:szCs w:val="22"/>
        </w:rPr>
        <w:t xml:space="preserve"> jāparaksta P</w:t>
      </w:r>
      <w:r w:rsidRPr="003558C8">
        <w:rPr>
          <w:sz w:val="22"/>
          <w:szCs w:val="22"/>
        </w:rPr>
        <w:t>retendenta pārstāvim ar pārstāvības tiesībām v</w:t>
      </w:r>
      <w:r w:rsidR="009764F4">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rsidR="003F7E7F" w:rsidRPr="003558C8" w:rsidRDefault="002C3AEC"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p>
    <w:p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rsidTr="00F140C5">
        <w:trPr>
          <w:trHeight w:val="1320"/>
        </w:trPr>
        <w:tc>
          <w:tcPr>
            <w:tcW w:w="8334" w:type="dxa"/>
          </w:tcPr>
          <w:p w:rsidR="003F7E7F" w:rsidRPr="009764F4" w:rsidRDefault="009764F4" w:rsidP="004225F1">
            <w:pPr>
              <w:pStyle w:val="BodyText"/>
              <w:adjustRightInd w:val="0"/>
              <w:jc w:val="center"/>
              <w:rPr>
                <w:b/>
                <w:sz w:val="22"/>
                <w:szCs w:val="22"/>
              </w:rPr>
            </w:pPr>
            <w:r w:rsidRPr="009764F4">
              <w:rPr>
                <w:b/>
                <w:sz w:val="22"/>
                <w:szCs w:val="22"/>
              </w:rPr>
              <w:t>Iepirkumam</w:t>
            </w:r>
          </w:p>
          <w:p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9764F4" w:rsidRPr="009764F4">
              <w:rPr>
                <w:rFonts w:ascii="Times New Roman" w:hAnsi="Times New Roman" w:cs="Times New Roman"/>
                <w:b/>
                <w:bCs/>
              </w:rPr>
              <w:t>RTU arhīva dokumentu uzglabāšanas pakalpojumi</w:t>
            </w:r>
            <w:r w:rsidRPr="002C3AEC">
              <w:rPr>
                <w:rFonts w:ascii="Times New Roman" w:hAnsi="Times New Roman" w:cs="Times New Roman"/>
                <w:b/>
              </w:rPr>
              <w:t>”</w:t>
            </w:r>
          </w:p>
          <w:p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9764F4">
              <w:rPr>
                <w:sz w:val="22"/>
                <w:szCs w:val="22"/>
              </w:rPr>
              <w:t>27</w:t>
            </w:r>
          </w:p>
          <w:p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rsidR="003F7E7F" w:rsidRPr="003558C8" w:rsidRDefault="002C3AEC" w:rsidP="002C3AEC">
            <w:pPr>
              <w:pStyle w:val="BodyText"/>
              <w:adjustRightInd w:val="0"/>
              <w:jc w:val="center"/>
              <w:rPr>
                <w:b/>
                <w:sz w:val="22"/>
                <w:szCs w:val="22"/>
              </w:rPr>
            </w:pPr>
            <w:r>
              <w:rPr>
                <w:b/>
                <w:sz w:val="22"/>
                <w:szCs w:val="22"/>
              </w:rPr>
              <w:t>līdz 2017</w:t>
            </w:r>
            <w:r w:rsidR="003F7E7F" w:rsidRPr="002C3AEC">
              <w:rPr>
                <w:b/>
                <w:sz w:val="22"/>
                <w:szCs w:val="22"/>
              </w:rPr>
              <w:t xml:space="preserve">. gada </w:t>
            </w:r>
            <w:r w:rsidR="004D143E" w:rsidRPr="004D143E">
              <w:rPr>
                <w:b/>
                <w:sz w:val="22"/>
                <w:szCs w:val="22"/>
              </w:rPr>
              <w:t>13. aprīlim, plkst. 10:00</w:t>
            </w:r>
            <w:r w:rsidR="003F7E7F" w:rsidRPr="002C3AEC">
              <w:rPr>
                <w:b/>
                <w:sz w:val="22"/>
                <w:szCs w:val="22"/>
              </w:rPr>
              <w:t>, plkst. 10:00</w:t>
            </w:r>
          </w:p>
        </w:tc>
      </w:tr>
    </w:tbl>
    <w:p w:rsidR="003F7E7F" w:rsidRPr="003558C8" w:rsidRDefault="003F7E7F" w:rsidP="004D143E">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F140C5">
        <w:rPr>
          <w:sz w:val="22"/>
          <w:szCs w:val="22"/>
        </w:rPr>
        <w:t>līdz 2017</w:t>
      </w:r>
      <w:r w:rsidRPr="00F140C5">
        <w:rPr>
          <w:sz w:val="22"/>
          <w:szCs w:val="22"/>
        </w:rPr>
        <w:t xml:space="preserve">. gada </w:t>
      </w:r>
      <w:r w:rsidR="004D143E" w:rsidRPr="004D143E">
        <w:rPr>
          <w:sz w:val="22"/>
          <w:szCs w:val="22"/>
        </w:rPr>
        <w:t>13. aprīlim, plkst. 10:00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 xml:space="preserve">retendenta brīvas gribas izpausme, tāpēc neatkarīgi no </w:t>
      </w:r>
      <w:r w:rsidR="00436895">
        <w:rPr>
          <w:sz w:val="22"/>
          <w:szCs w:val="22"/>
        </w:rPr>
        <w:t>iepirkuma</w:t>
      </w:r>
      <w:r w:rsidRPr="00F140C5">
        <w:rPr>
          <w:sz w:val="22"/>
          <w:szCs w:val="22"/>
        </w:rPr>
        <w:t xml:space="preserve"> rezultātiem, Pasū</w:t>
      </w:r>
      <w:r w:rsidR="00F140C5">
        <w:rPr>
          <w:sz w:val="22"/>
          <w:szCs w:val="22"/>
        </w:rPr>
        <w:t>tītājs neuzņemas atbildību par p</w:t>
      </w:r>
      <w:r w:rsidRPr="00F140C5">
        <w:rPr>
          <w:sz w:val="22"/>
          <w:szCs w:val="22"/>
        </w:rPr>
        <w:t>retendenta izdevumiem, kas saistīti ar piedāvājuma sagatavošanu un iesniegšanu.</w:t>
      </w:r>
    </w:p>
    <w:p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lastRenderedPageBreak/>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9606" w:type="dxa"/>
        <w:tblLook w:val="04A0" w:firstRow="1" w:lastRow="0" w:firstColumn="1" w:lastColumn="0" w:noHBand="0" w:noVBand="1"/>
      </w:tblPr>
      <w:tblGrid>
        <w:gridCol w:w="4587"/>
        <w:gridCol w:w="5019"/>
      </w:tblGrid>
      <w:tr w:rsidR="008331A5" w:rsidRPr="00F75AD8" w:rsidTr="00445753">
        <w:tc>
          <w:tcPr>
            <w:tcW w:w="4587" w:type="dxa"/>
          </w:tcPr>
          <w:p w:rsidR="008331A5" w:rsidRPr="00B36861" w:rsidRDefault="008331A5" w:rsidP="00A40DCE">
            <w:pPr>
              <w:numPr>
                <w:ilvl w:val="1"/>
                <w:numId w:val="1"/>
              </w:numPr>
              <w:ind w:left="567" w:right="38" w:hanging="567"/>
              <w:jc w:val="both"/>
              <w:rPr>
                <w:rFonts w:ascii="Times New Roman" w:eastAsia="Times New Roman" w:hAnsi="Times New Roman" w:cs="Times New Roman"/>
                <w:b/>
                <w:sz w:val="22"/>
                <w:szCs w:val="22"/>
              </w:rPr>
            </w:pPr>
            <w:r w:rsidRPr="00B36861">
              <w:rPr>
                <w:rFonts w:ascii="Times New Roman" w:eastAsia="Times New Roman" w:hAnsi="Times New Roman" w:cs="Times New Roman"/>
                <w:b/>
                <w:sz w:val="22"/>
                <w:szCs w:val="22"/>
              </w:rPr>
              <w:t>Prasības</w:t>
            </w:r>
          </w:p>
        </w:tc>
        <w:tc>
          <w:tcPr>
            <w:tcW w:w="5019" w:type="dxa"/>
          </w:tcPr>
          <w:p w:rsidR="008331A5" w:rsidRPr="00B36861" w:rsidRDefault="008331A5" w:rsidP="00A40DCE">
            <w:pPr>
              <w:numPr>
                <w:ilvl w:val="1"/>
                <w:numId w:val="1"/>
              </w:numPr>
              <w:ind w:left="567" w:right="38" w:hanging="567"/>
              <w:jc w:val="both"/>
              <w:rPr>
                <w:rFonts w:ascii="Times New Roman" w:eastAsia="Times New Roman" w:hAnsi="Times New Roman" w:cs="Times New Roman"/>
                <w:b/>
                <w:sz w:val="22"/>
                <w:szCs w:val="22"/>
              </w:rPr>
            </w:pPr>
            <w:r w:rsidRPr="00B36861">
              <w:rPr>
                <w:rFonts w:ascii="Times New Roman" w:eastAsia="Times New Roman" w:hAnsi="Times New Roman" w:cs="Times New Roman"/>
                <w:b/>
                <w:sz w:val="22"/>
                <w:szCs w:val="22"/>
              </w:rPr>
              <w:t>Iesniedzamie dokumenti</w:t>
            </w:r>
          </w:p>
        </w:tc>
      </w:tr>
      <w:tr w:rsidR="008331A5" w:rsidRPr="00F75AD8" w:rsidTr="00445753">
        <w:tc>
          <w:tcPr>
            <w:tcW w:w="4587" w:type="dxa"/>
          </w:tcPr>
          <w:p w:rsidR="00B36861" w:rsidRPr="00B36861" w:rsidRDefault="00B36861" w:rsidP="00B36861">
            <w:pPr>
              <w:ind w:right="38"/>
              <w:jc w:val="both"/>
              <w:rPr>
                <w:rFonts w:ascii="Times New Roman" w:eastAsia="Times New Roman" w:hAnsi="Times New Roman" w:cs="Times New Roman"/>
                <w:sz w:val="22"/>
                <w:szCs w:val="22"/>
              </w:rPr>
            </w:pPr>
            <w:r w:rsidRPr="00B36861">
              <w:rPr>
                <w:rFonts w:ascii="Times New Roman" w:eastAsia="Times New Roman" w:hAnsi="Times New Roman" w:cs="Times New Roman"/>
                <w:sz w:val="22"/>
                <w:szCs w:val="22"/>
              </w:rPr>
              <w:t xml:space="preserve">3.1.1. </w:t>
            </w:r>
            <w:r w:rsidR="008331A5" w:rsidRPr="00B36861">
              <w:rPr>
                <w:rFonts w:ascii="Times New Roman" w:eastAsia="Times New Roman" w:hAnsi="Times New Roman" w:cs="Times New Roman"/>
                <w:sz w:val="22"/>
                <w:szCs w:val="22"/>
              </w:rPr>
              <w:t xml:space="preserve">Pretendenta </w:t>
            </w:r>
            <w:r w:rsidR="0051638F" w:rsidRPr="00B36861">
              <w:rPr>
                <w:rFonts w:ascii="Times New Roman" w:eastAsia="Times New Roman" w:hAnsi="Times New Roman" w:cs="Times New Roman"/>
                <w:sz w:val="22"/>
                <w:szCs w:val="22"/>
              </w:rPr>
              <w:t>pieteikums</w:t>
            </w:r>
            <w:r w:rsidR="008331A5" w:rsidRPr="00B36861">
              <w:rPr>
                <w:rFonts w:ascii="Times New Roman" w:eastAsia="Times New Roman" w:hAnsi="Times New Roman" w:cs="Times New Roman"/>
                <w:sz w:val="22"/>
                <w:szCs w:val="22"/>
              </w:rPr>
              <w:t xml:space="preserve"> </w:t>
            </w:r>
            <w:r w:rsidR="0051638F" w:rsidRPr="00B36861">
              <w:rPr>
                <w:rFonts w:ascii="Times New Roman" w:eastAsia="Times New Roman" w:hAnsi="Times New Roman" w:cs="Times New Roman"/>
                <w:sz w:val="22"/>
                <w:szCs w:val="22"/>
              </w:rPr>
              <w:t>dalībai</w:t>
            </w:r>
            <w:r w:rsidR="008331A5" w:rsidRPr="00B3686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iepirkumā</w:t>
            </w:r>
            <w:r w:rsidR="008331A5" w:rsidRPr="00B36861">
              <w:rPr>
                <w:rFonts w:ascii="Times New Roman" w:eastAsia="Times New Roman" w:hAnsi="Times New Roman" w:cs="Times New Roman"/>
                <w:sz w:val="22"/>
                <w:szCs w:val="22"/>
              </w:rPr>
              <w:t>, kas jāparaksta pretendenta pārstāvim ar pārstāvības tiesībām vai tā pilnvarotai personai.</w:t>
            </w:r>
          </w:p>
          <w:p w:rsidR="00CF38CF" w:rsidRPr="00B36861" w:rsidRDefault="008331A5" w:rsidP="00B36861">
            <w:pPr>
              <w:ind w:right="38"/>
              <w:jc w:val="both"/>
              <w:rPr>
                <w:rFonts w:ascii="Times New Roman" w:eastAsia="Times New Roman" w:hAnsi="Times New Roman" w:cs="Times New Roman"/>
                <w:sz w:val="22"/>
                <w:szCs w:val="22"/>
              </w:rPr>
            </w:pPr>
            <w:r w:rsidRPr="00B36861">
              <w:rPr>
                <w:rFonts w:ascii="Times New Roman" w:hAnsi="Times New Roman" w:cs="Times New Roman"/>
                <w:sz w:val="22"/>
                <w:szCs w:val="22"/>
              </w:rPr>
              <w:t>Ja pretendents ir piegādātāju apvienība un sabiedrības līgumā nav atrunātas pārstāvības tiesības, pieteikuma oriģināls jāparaksta katras personas, kas iekļauta piegādātāju apvienībā, pārstāvim ar pārstāvības tiesībām.</w:t>
            </w:r>
          </w:p>
        </w:tc>
        <w:tc>
          <w:tcPr>
            <w:tcW w:w="5019" w:type="dxa"/>
          </w:tcPr>
          <w:p w:rsidR="008331A5" w:rsidRPr="001B7786" w:rsidRDefault="008331A5" w:rsidP="0051638F">
            <w:pPr>
              <w:pStyle w:val="ListParagraph"/>
              <w:numPr>
                <w:ilvl w:val="2"/>
                <w:numId w:val="1"/>
              </w:numPr>
              <w:ind w:right="38"/>
              <w:jc w:val="both"/>
              <w:rPr>
                <w:sz w:val="22"/>
                <w:szCs w:val="22"/>
              </w:rPr>
            </w:pPr>
            <w:r w:rsidRPr="001B7786">
              <w:rPr>
                <w:b/>
                <w:sz w:val="22"/>
                <w:szCs w:val="22"/>
              </w:rPr>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B36861">
              <w:rPr>
                <w:sz w:val="22"/>
                <w:szCs w:val="22"/>
              </w:rPr>
              <w:t>1.pielikumam</w:t>
            </w:r>
            <w:r w:rsidR="00F140C5" w:rsidRPr="00B36861">
              <w:rPr>
                <w:sz w:val="22"/>
                <w:szCs w:val="22"/>
              </w:rPr>
              <w:t>.</w:t>
            </w:r>
          </w:p>
        </w:tc>
      </w:tr>
      <w:tr w:rsidR="008331A5" w:rsidRPr="00F75AD8" w:rsidTr="00445753">
        <w:tc>
          <w:tcPr>
            <w:tcW w:w="4587" w:type="dxa"/>
          </w:tcPr>
          <w:p w:rsidR="008331A5" w:rsidRPr="00B36861" w:rsidRDefault="00B36861" w:rsidP="00B36861">
            <w:pPr>
              <w:ind w:right="38"/>
              <w:jc w:val="both"/>
              <w:rPr>
                <w:rFonts w:ascii="Times New Roman" w:hAnsi="Times New Roman" w:cs="Times New Roman"/>
                <w:sz w:val="22"/>
                <w:szCs w:val="22"/>
              </w:rPr>
            </w:pPr>
            <w:r w:rsidRPr="00B36861">
              <w:rPr>
                <w:rFonts w:ascii="Times New Roman" w:hAnsi="Times New Roman" w:cs="Times New Roman"/>
                <w:sz w:val="22"/>
                <w:szCs w:val="22"/>
              </w:rPr>
              <w:t xml:space="preserve">3.1.2. </w:t>
            </w:r>
            <w:r w:rsidR="008331A5" w:rsidRPr="00B36861">
              <w:rPr>
                <w:rFonts w:ascii="Times New Roman" w:hAnsi="Times New Roman" w:cs="Times New Roman"/>
                <w:sz w:val="22"/>
                <w:szCs w:val="22"/>
              </w:rPr>
              <w:t>Pretendents ir reģistrēts Latvijas Republikas Uzņēmumu reģistra Komercreģistrā vai</w:t>
            </w:r>
            <w:r w:rsidR="00974760">
              <w:rPr>
                <w:rFonts w:ascii="Times New Roman" w:hAnsi="Times New Roman" w:cs="Times New Roman"/>
                <w:sz w:val="22"/>
                <w:szCs w:val="22"/>
              </w:rPr>
              <w:t xml:space="preserve"> līdzvērtīgā reģistrā ārvalstīs</w:t>
            </w:r>
            <w:r w:rsidR="008331A5" w:rsidRPr="00B36861">
              <w:rPr>
                <w:rFonts w:ascii="Times New Roman" w:hAnsi="Times New Roman" w:cs="Times New Roman"/>
                <w:sz w:val="22"/>
                <w:szCs w:val="22"/>
              </w:rPr>
              <w:t xml:space="preserve"> </w:t>
            </w:r>
            <w:r w:rsidR="00974760" w:rsidRPr="00974760">
              <w:rPr>
                <w:rFonts w:ascii="Times New Roman" w:hAnsi="Times New Roman" w:cs="Times New Roman"/>
                <w:sz w:val="22"/>
                <w:szCs w:val="22"/>
              </w:rPr>
              <w:t>atbilstoši reģistrācijas vai pastāvīgās dzīvesvietas valsts normatīvo aktu prasībām.</w:t>
            </w:r>
            <w:r w:rsidR="008331A5" w:rsidRPr="00B36861">
              <w:rPr>
                <w:rFonts w:ascii="Times New Roman" w:hAnsi="Times New Roman" w:cs="Times New Roman"/>
                <w:sz w:val="22"/>
                <w:szCs w:val="22"/>
              </w:rPr>
              <w:t>.</w:t>
            </w:r>
          </w:p>
        </w:tc>
        <w:tc>
          <w:tcPr>
            <w:tcW w:w="5019" w:type="dxa"/>
          </w:tcPr>
          <w:p w:rsidR="001B7786"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rsidR="00CF38CF" w:rsidRPr="00A40DCE" w:rsidRDefault="008331A5" w:rsidP="00974760">
            <w:pPr>
              <w:pStyle w:val="ListParagraph"/>
              <w:ind w:left="646" w:right="38"/>
              <w:jc w:val="both"/>
              <w:rPr>
                <w:sz w:val="22"/>
                <w:szCs w:val="22"/>
              </w:rPr>
            </w:pPr>
            <w:r w:rsidRPr="00A40DCE">
              <w:rPr>
                <w:sz w:val="22"/>
                <w:szCs w:val="22"/>
              </w:rPr>
              <w:t xml:space="preserve">Pretendentiem, kas reģistrēti ārvalstīs – jāiesniedz komersanta reģistrācijas apliecības kopija vai līdzvērtīgas iestādes izdots dokuments, kas ir atbilstošs </w:t>
            </w:r>
            <w:r w:rsidR="00974760" w:rsidRPr="00974760">
              <w:rPr>
                <w:sz w:val="22"/>
                <w:szCs w:val="22"/>
              </w:rPr>
              <w:t>reģistrācijas vai pastāvīgās dzīvesvietas valsts normatīvo aktu prasībām.</w:t>
            </w:r>
            <w:r w:rsidRPr="00A40DCE">
              <w:rPr>
                <w:sz w:val="22"/>
                <w:szCs w:val="22"/>
              </w:rPr>
              <w:t xml:space="preserve">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E9352A" w:rsidRPr="00F75AD8" w:rsidTr="00445753">
        <w:tc>
          <w:tcPr>
            <w:tcW w:w="4587" w:type="dxa"/>
          </w:tcPr>
          <w:p w:rsidR="00E9352A" w:rsidRPr="00E9352A" w:rsidRDefault="00E9352A" w:rsidP="00B36861">
            <w:pPr>
              <w:ind w:right="38"/>
              <w:jc w:val="both"/>
              <w:rPr>
                <w:rFonts w:ascii="Times New Roman" w:hAnsi="Times New Roman" w:cs="Times New Roman"/>
                <w:sz w:val="22"/>
                <w:szCs w:val="22"/>
              </w:rPr>
            </w:pPr>
            <w:r w:rsidRPr="00E9352A">
              <w:rPr>
                <w:rFonts w:ascii="Times New Roman" w:hAnsi="Times New Roman" w:cs="Times New Roman"/>
                <w:sz w:val="22"/>
                <w:szCs w:val="22"/>
              </w:rPr>
              <w:t xml:space="preserve">3.1.3. Pretendents </w:t>
            </w:r>
            <w:r>
              <w:rPr>
                <w:rFonts w:ascii="Times New Roman" w:hAnsi="Times New Roman" w:cs="Times New Roman"/>
                <w:sz w:val="22"/>
                <w:szCs w:val="22"/>
              </w:rPr>
              <w:t>ir akreditēts privāts arhīvs.</w:t>
            </w:r>
          </w:p>
        </w:tc>
        <w:tc>
          <w:tcPr>
            <w:tcW w:w="5019" w:type="dxa"/>
          </w:tcPr>
          <w:p w:rsidR="00E9352A" w:rsidRPr="00A40DCE" w:rsidRDefault="00E9352A" w:rsidP="00A40DCE">
            <w:pPr>
              <w:pStyle w:val="ListParagraph"/>
              <w:numPr>
                <w:ilvl w:val="2"/>
                <w:numId w:val="1"/>
              </w:numPr>
              <w:ind w:right="38"/>
              <w:jc w:val="both"/>
              <w:rPr>
                <w:sz w:val="22"/>
                <w:szCs w:val="22"/>
              </w:rPr>
            </w:pPr>
            <w:r>
              <w:rPr>
                <w:sz w:val="22"/>
                <w:szCs w:val="22"/>
              </w:rPr>
              <w:t>Pretendents iesniedz dokumentu, kas apliecina atbilstību Arhīvu likuma 25.pantam.</w:t>
            </w:r>
          </w:p>
        </w:tc>
      </w:tr>
      <w:tr w:rsidR="0049156B" w:rsidRPr="00F75AD8" w:rsidTr="00445753">
        <w:trPr>
          <w:trHeight w:val="699"/>
        </w:trPr>
        <w:tc>
          <w:tcPr>
            <w:tcW w:w="4587" w:type="dxa"/>
          </w:tcPr>
          <w:p w:rsidR="00CF38CF" w:rsidRPr="00C9715F" w:rsidRDefault="00E9352A" w:rsidP="00DD7DD7">
            <w:pPr>
              <w:ind w:right="38"/>
              <w:jc w:val="both"/>
              <w:rPr>
                <w:rFonts w:ascii="Times New Roman" w:hAnsi="Times New Roman" w:cs="Times New Roman"/>
                <w:sz w:val="22"/>
                <w:szCs w:val="22"/>
              </w:rPr>
            </w:pPr>
            <w:r>
              <w:rPr>
                <w:rFonts w:ascii="Times New Roman" w:hAnsi="Times New Roman" w:cs="Times New Roman"/>
                <w:sz w:val="22"/>
                <w:szCs w:val="22"/>
              </w:rPr>
              <w:t>3.1.4</w:t>
            </w:r>
            <w:r w:rsidR="00C9715F" w:rsidRPr="00C9715F">
              <w:rPr>
                <w:rFonts w:ascii="Times New Roman" w:hAnsi="Times New Roman" w:cs="Times New Roman"/>
                <w:sz w:val="22"/>
                <w:szCs w:val="22"/>
              </w:rPr>
              <w:t xml:space="preserve">. </w:t>
            </w:r>
            <w:r w:rsidR="003C423A" w:rsidRPr="00C9715F">
              <w:rPr>
                <w:rFonts w:ascii="Times New Roman" w:hAnsi="Times New Roman" w:cs="Times New Roman"/>
                <w:sz w:val="22"/>
                <w:szCs w:val="22"/>
              </w:rPr>
              <w:t xml:space="preserve">Pretendents ne vairāk kā iepriekšējo </w:t>
            </w:r>
            <w:r w:rsidR="00541027" w:rsidRPr="00C9715F">
              <w:rPr>
                <w:rFonts w:ascii="Times New Roman" w:hAnsi="Times New Roman" w:cs="Times New Roman"/>
                <w:sz w:val="22"/>
                <w:szCs w:val="22"/>
              </w:rPr>
              <w:t xml:space="preserve">trīs </w:t>
            </w:r>
            <w:r w:rsidR="003C423A" w:rsidRPr="00C9715F">
              <w:rPr>
                <w:rFonts w:ascii="Times New Roman" w:hAnsi="Times New Roman" w:cs="Times New Roman"/>
                <w:sz w:val="22"/>
                <w:szCs w:val="22"/>
              </w:rPr>
              <w:t>(</w:t>
            </w:r>
            <w:r w:rsidR="00541027" w:rsidRPr="00C9715F">
              <w:rPr>
                <w:rFonts w:ascii="Times New Roman" w:hAnsi="Times New Roman" w:cs="Times New Roman"/>
                <w:sz w:val="22"/>
                <w:szCs w:val="22"/>
              </w:rPr>
              <w:t>2014., 2015., 2016. un 2017</w:t>
            </w:r>
            <w:r w:rsidR="003C423A" w:rsidRPr="00C9715F">
              <w:rPr>
                <w:rFonts w:ascii="Times New Roman" w:hAnsi="Times New Roman" w:cs="Times New Roman"/>
                <w:sz w:val="22"/>
                <w:szCs w:val="22"/>
              </w:rPr>
              <w:t>.)* gadu</w:t>
            </w:r>
            <w:r w:rsidR="003C423A" w:rsidRPr="00C9715F" w:rsidDel="00033DE7">
              <w:rPr>
                <w:rFonts w:ascii="Times New Roman" w:hAnsi="Times New Roman" w:cs="Times New Roman"/>
                <w:sz w:val="22"/>
                <w:szCs w:val="22"/>
              </w:rPr>
              <w:t xml:space="preserve"> </w:t>
            </w:r>
            <w:r w:rsidR="003C423A" w:rsidRPr="00C9715F">
              <w:rPr>
                <w:rFonts w:ascii="Times New Roman" w:hAnsi="Times New Roman" w:cs="Times New Roman"/>
                <w:sz w:val="22"/>
                <w:szCs w:val="22"/>
              </w:rPr>
              <w:t xml:space="preserve">laikā līdz piedāvājuma iesniegšanas termiņam ir </w:t>
            </w:r>
            <w:r w:rsidR="00C9715F" w:rsidRPr="00C9715F">
              <w:rPr>
                <w:rFonts w:ascii="Times New Roman" w:hAnsi="Times New Roman" w:cs="Times New Roman"/>
                <w:sz w:val="22"/>
                <w:szCs w:val="22"/>
              </w:rPr>
              <w:t>sniedzis</w:t>
            </w:r>
            <w:r w:rsidR="003C423A" w:rsidRPr="00C9715F">
              <w:rPr>
                <w:rFonts w:ascii="Times New Roman" w:hAnsi="Times New Roman" w:cs="Times New Roman"/>
                <w:sz w:val="22"/>
                <w:szCs w:val="22"/>
              </w:rPr>
              <w:t xml:space="preserve"> vismaz </w:t>
            </w:r>
            <w:r w:rsidR="0053266A" w:rsidRPr="00C9715F">
              <w:rPr>
                <w:rFonts w:ascii="Times New Roman" w:hAnsi="Times New Roman" w:cs="Times New Roman"/>
                <w:sz w:val="22"/>
                <w:szCs w:val="22"/>
              </w:rPr>
              <w:t>divu</w:t>
            </w:r>
            <w:r w:rsidR="00C9715F" w:rsidRPr="00C9715F">
              <w:rPr>
                <w:rFonts w:ascii="Times New Roman" w:hAnsi="Times New Roman" w:cs="Times New Roman"/>
                <w:sz w:val="22"/>
                <w:szCs w:val="22"/>
              </w:rPr>
              <w:t xml:space="preserve">s pakalpojumus, kas atbilst iepirkuma priekšmetam pēc satura un pēc uzglabātā arhīva </w:t>
            </w:r>
            <w:r w:rsidR="00C9715F" w:rsidRPr="004A6310">
              <w:rPr>
                <w:rFonts w:ascii="Times New Roman" w:hAnsi="Times New Roman" w:cs="Times New Roman"/>
                <w:sz w:val="22"/>
                <w:szCs w:val="22"/>
              </w:rPr>
              <w:t xml:space="preserve">apjoma </w:t>
            </w:r>
            <w:r w:rsidR="00F8140B" w:rsidRPr="004A6310">
              <w:rPr>
                <w:rFonts w:ascii="Times New Roman" w:hAnsi="Times New Roman" w:cs="Times New Roman"/>
                <w:sz w:val="22"/>
                <w:szCs w:val="22"/>
              </w:rPr>
              <w:t xml:space="preserve">vismaz </w:t>
            </w:r>
            <w:r w:rsidR="00DD7DD7">
              <w:rPr>
                <w:rFonts w:ascii="Times New Roman" w:hAnsi="Times New Roman" w:cs="Times New Roman"/>
                <w:sz w:val="22"/>
                <w:szCs w:val="22"/>
              </w:rPr>
              <w:t>4000</w:t>
            </w:r>
            <w:r w:rsidR="00F8140B" w:rsidRPr="004A6310">
              <w:rPr>
                <w:rFonts w:ascii="Times New Roman" w:hAnsi="Times New Roman" w:cs="Times New Roman"/>
                <w:sz w:val="22"/>
                <w:szCs w:val="22"/>
              </w:rPr>
              <w:t xml:space="preserve"> plauktu metri</w:t>
            </w:r>
            <w:r w:rsidR="004A6310">
              <w:rPr>
                <w:rFonts w:ascii="Times New Roman" w:hAnsi="Times New Roman" w:cs="Times New Roman"/>
                <w:sz w:val="22"/>
                <w:szCs w:val="22"/>
              </w:rPr>
              <w:t>.</w:t>
            </w:r>
          </w:p>
        </w:tc>
        <w:tc>
          <w:tcPr>
            <w:tcW w:w="5019" w:type="dxa"/>
          </w:tcPr>
          <w:p w:rsidR="007B1610" w:rsidRPr="00C9715F" w:rsidRDefault="0049156B" w:rsidP="00C9715F">
            <w:pPr>
              <w:pStyle w:val="ListParagraph"/>
              <w:numPr>
                <w:ilvl w:val="2"/>
                <w:numId w:val="1"/>
              </w:numPr>
              <w:ind w:right="38"/>
              <w:jc w:val="both"/>
              <w:rPr>
                <w:sz w:val="22"/>
                <w:szCs w:val="22"/>
              </w:rPr>
            </w:pPr>
            <w:r w:rsidRPr="00445753">
              <w:rPr>
                <w:sz w:val="22"/>
                <w:szCs w:val="22"/>
              </w:rPr>
              <w:t xml:space="preserve">Pretendenta </w:t>
            </w:r>
            <w:r w:rsidR="00C9715F" w:rsidRPr="00445753">
              <w:rPr>
                <w:sz w:val="22"/>
                <w:szCs w:val="22"/>
              </w:rPr>
              <w:t>sniegto</w:t>
            </w:r>
            <w:r w:rsidR="004F6B4C" w:rsidRPr="00445753">
              <w:rPr>
                <w:sz w:val="22"/>
                <w:szCs w:val="22"/>
              </w:rPr>
              <w:t xml:space="preserve"> </w:t>
            </w:r>
            <w:r w:rsidR="00C9715F" w:rsidRPr="00445753">
              <w:rPr>
                <w:sz w:val="22"/>
                <w:szCs w:val="22"/>
              </w:rPr>
              <w:t>pakalpojumu</w:t>
            </w:r>
            <w:r w:rsidRPr="00445753">
              <w:rPr>
                <w:sz w:val="22"/>
                <w:szCs w:val="22"/>
              </w:rPr>
              <w:t xml:space="preserve"> saraksts</w:t>
            </w:r>
            <w:r w:rsidR="0054170C" w:rsidRPr="00445753">
              <w:rPr>
                <w:sz w:val="22"/>
                <w:szCs w:val="22"/>
              </w:rPr>
              <w:t xml:space="preserve">, </w:t>
            </w:r>
            <w:r w:rsidR="0054170C" w:rsidRPr="003A54EE">
              <w:rPr>
                <w:sz w:val="22"/>
                <w:szCs w:val="22"/>
              </w:rPr>
              <w:t xml:space="preserve">kuram jāpievieno </w:t>
            </w:r>
            <w:r w:rsidR="00C9715F">
              <w:rPr>
                <w:sz w:val="22"/>
                <w:szCs w:val="22"/>
              </w:rPr>
              <w:t>pakalpojuma</w:t>
            </w:r>
            <w:r w:rsidR="00C9715F">
              <w:rPr>
                <w:b/>
                <w:sz w:val="22"/>
                <w:szCs w:val="22"/>
              </w:rPr>
              <w:t xml:space="preserve"> saņēmēja atsauksme</w:t>
            </w:r>
            <w:r w:rsidRPr="003A54EE">
              <w:rPr>
                <w:sz w:val="22"/>
                <w:szCs w:val="22"/>
              </w:rPr>
              <w:t xml:space="preserve"> </w:t>
            </w:r>
            <w:r w:rsidRPr="003A54EE">
              <w:rPr>
                <w:sz w:val="22"/>
                <w:szCs w:val="22"/>
                <w:u w:val="single"/>
              </w:rPr>
              <w:t>par katru no</w:t>
            </w:r>
            <w:r w:rsidR="00856865" w:rsidRPr="003A54EE">
              <w:rPr>
                <w:sz w:val="22"/>
                <w:szCs w:val="22"/>
                <w:u w:val="single"/>
              </w:rPr>
              <w:t xml:space="preserve"> </w:t>
            </w:r>
            <w:r w:rsidR="004A456A">
              <w:rPr>
                <w:sz w:val="22"/>
                <w:szCs w:val="22"/>
                <w:u w:val="single"/>
              </w:rPr>
              <w:t xml:space="preserve">sniegtajiem </w:t>
            </w:r>
            <w:r w:rsidR="00BF438D" w:rsidRPr="003A54EE">
              <w:rPr>
                <w:sz w:val="22"/>
                <w:szCs w:val="22"/>
                <w:u w:val="single"/>
              </w:rPr>
              <w:t>pakalpojumiem</w:t>
            </w:r>
            <w:r w:rsidR="004A456A">
              <w:rPr>
                <w:sz w:val="22"/>
                <w:szCs w:val="22"/>
                <w:u w:val="single"/>
              </w:rPr>
              <w:t xml:space="preserve"> un veiktajiem darbiem</w:t>
            </w:r>
            <w:r w:rsidRPr="003A54EE">
              <w:rPr>
                <w:sz w:val="22"/>
                <w:szCs w:val="22"/>
              </w:rPr>
              <w:t xml:space="preserve">, ar ko pretendents apliecina savu atbilstību nolikuma </w:t>
            </w:r>
            <w:r w:rsidR="00E9352A">
              <w:rPr>
                <w:sz w:val="22"/>
                <w:szCs w:val="22"/>
              </w:rPr>
              <w:t>3.1.4</w:t>
            </w:r>
            <w:r w:rsidR="0054170C" w:rsidRPr="003A54EE">
              <w:rPr>
                <w:sz w:val="22"/>
                <w:szCs w:val="22"/>
              </w:rPr>
              <w:t>.punktā noteiktajām prasībām</w:t>
            </w:r>
            <w:r w:rsidR="004A456A">
              <w:rPr>
                <w:sz w:val="22"/>
                <w:szCs w:val="22"/>
              </w:rPr>
              <w:t>.</w:t>
            </w:r>
          </w:p>
        </w:tc>
      </w:tr>
      <w:tr w:rsidR="00336580" w:rsidRPr="00F75AD8" w:rsidTr="00445753">
        <w:trPr>
          <w:trHeight w:val="1026"/>
        </w:trPr>
        <w:tc>
          <w:tcPr>
            <w:tcW w:w="4587" w:type="dxa"/>
            <w:shd w:val="clear" w:color="auto" w:fill="auto"/>
          </w:tcPr>
          <w:p w:rsidR="004C1DF0" w:rsidRPr="00C9715F" w:rsidRDefault="00E9352A" w:rsidP="00356244">
            <w:pPr>
              <w:ind w:right="38"/>
              <w:jc w:val="both"/>
              <w:rPr>
                <w:rFonts w:ascii="Times New Roman" w:hAnsi="Times New Roman" w:cs="Times New Roman"/>
                <w:sz w:val="22"/>
                <w:szCs w:val="22"/>
              </w:rPr>
            </w:pPr>
            <w:r>
              <w:rPr>
                <w:rFonts w:ascii="Times New Roman" w:hAnsi="Times New Roman" w:cs="Times New Roman"/>
                <w:sz w:val="22"/>
                <w:szCs w:val="22"/>
              </w:rPr>
              <w:t>3.1.5</w:t>
            </w:r>
            <w:r w:rsidR="00C9715F" w:rsidRPr="00C9715F">
              <w:rPr>
                <w:rFonts w:ascii="Times New Roman" w:hAnsi="Times New Roman" w:cs="Times New Roman"/>
                <w:sz w:val="22"/>
                <w:szCs w:val="22"/>
              </w:rPr>
              <w:t xml:space="preserve">. Pretendents ir spējīgs nodrošināt iepirkuma priekšmeta Tehniskajā specifikācijā (nolikuma 2.pielikums) </w:t>
            </w:r>
            <w:r w:rsidR="00356244">
              <w:rPr>
                <w:rFonts w:ascii="Times New Roman" w:hAnsi="Times New Roman" w:cs="Times New Roman"/>
                <w:sz w:val="22"/>
                <w:szCs w:val="22"/>
              </w:rPr>
              <w:t>noteikto prasību izpildi</w:t>
            </w:r>
            <w:r w:rsidR="00C9715F" w:rsidRPr="00C9715F">
              <w:rPr>
                <w:rFonts w:ascii="Times New Roman" w:hAnsi="Times New Roman" w:cs="Times New Roman"/>
                <w:sz w:val="22"/>
                <w:szCs w:val="22"/>
              </w:rPr>
              <w:t>.</w:t>
            </w:r>
          </w:p>
        </w:tc>
        <w:tc>
          <w:tcPr>
            <w:tcW w:w="5019" w:type="dxa"/>
          </w:tcPr>
          <w:p w:rsidR="00336580" w:rsidRPr="00445753" w:rsidRDefault="00C9715F" w:rsidP="00356244">
            <w:pPr>
              <w:pStyle w:val="ListParagraph"/>
              <w:numPr>
                <w:ilvl w:val="2"/>
                <w:numId w:val="1"/>
              </w:numPr>
              <w:ind w:right="38"/>
              <w:jc w:val="both"/>
              <w:rPr>
                <w:bCs/>
                <w:sz w:val="22"/>
                <w:szCs w:val="22"/>
              </w:rPr>
            </w:pPr>
            <w:r w:rsidRPr="00445753">
              <w:rPr>
                <w:bCs/>
                <w:sz w:val="22"/>
                <w:szCs w:val="22"/>
              </w:rPr>
              <w:t xml:space="preserve">Pretendenta rīcībā esošo telpu un citu materiāli tehnisko resursu </w:t>
            </w:r>
            <w:r w:rsidR="00445753" w:rsidRPr="00F8140B">
              <w:rPr>
                <w:b/>
                <w:bCs/>
                <w:sz w:val="22"/>
                <w:szCs w:val="22"/>
                <w:u w:val="single"/>
              </w:rPr>
              <w:t>detalizēts</w:t>
            </w:r>
            <w:r w:rsidR="00445753">
              <w:rPr>
                <w:bCs/>
                <w:sz w:val="22"/>
                <w:szCs w:val="22"/>
              </w:rPr>
              <w:t xml:space="preserve"> </w:t>
            </w:r>
            <w:r w:rsidRPr="00445753">
              <w:rPr>
                <w:bCs/>
                <w:sz w:val="22"/>
                <w:szCs w:val="22"/>
              </w:rPr>
              <w:t xml:space="preserve">apraksts, no kura </w:t>
            </w:r>
            <w:r w:rsidRPr="00445753">
              <w:rPr>
                <w:b/>
                <w:bCs/>
                <w:sz w:val="22"/>
                <w:szCs w:val="22"/>
              </w:rPr>
              <w:t>Komisija</w:t>
            </w:r>
            <w:r w:rsidRPr="00445753">
              <w:rPr>
                <w:bCs/>
                <w:sz w:val="22"/>
                <w:szCs w:val="22"/>
              </w:rPr>
              <w:t xml:space="preserve"> var secināt pretendenta atbilstību </w:t>
            </w:r>
            <w:r w:rsidR="00F8140B">
              <w:rPr>
                <w:bCs/>
                <w:sz w:val="22"/>
                <w:szCs w:val="22"/>
              </w:rPr>
              <w:t>katrai iepirkuma priekšmeta Tehnisk</w:t>
            </w:r>
            <w:r w:rsidR="00356244">
              <w:rPr>
                <w:bCs/>
                <w:sz w:val="22"/>
                <w:szCs w:val="22"/>
              </w:rPr>
              <w:t>ajā</w:t>
            </w:r>
            <w:r w:rsidR="00F8140B">
              <w:rPr>
                <w:bCs/>
                <w:sz w:val="22"/>
                <w:szCs w:val="22"/>
              </w:rPr>
              <w:t xml:space="preserve"> specifik</w:t>
            </w:r>
            <w:r w:rsidR="00356244">
              <w:rPr>
                <w:bCs/>
                <w:sz w:val="22"/>
                <w:szCs w:val="22"/>
              </w:rPr>
              <w:t>ācijā</w:t>
            </w:r>
            <w:r w:rsidR="00F8140B">
              <w:rPr>
                <w:bCs/>
                <w:sz w:val="22"/>
                <w:szCs w:val="22"/>
              </w:rPr>
              <w:t xml:space="preserve"> (nolikuma 2.pielikums) </w:t>
            </w:r>
            <w:r w:rsidR="00F8140B">
              <w:rPr>
                <w:sz w:val="22"/>
                <w:szCs w:val="22"/>
              </w:rPr>
              <w:t>noteiktaj</w:t>
            </w:r>
            <w:r w:rsidR="00356244">
              <w:rPr>
                <w:sz w:val="22"/>
                <w:szCs w:val="22"/>
              </w:rPr>
              <w:t>ai</w:t>
            </w:r>
            <w:r w:rsidR="00F8140B">
              <w:rPr>
                <w:sz w:val="22"/>
                <w:szCs w:val="22"/>
              </w:rPr>
              <w:t xml:space="preserve"> prasīb</w:t>
            </w:r>
            <w:r w:rsidR="00356244">
              <w:rPr>
                <w:sz w:val="22"/>
                <w:szCs w:val="22"/>
              </w:rPr>
              <w:t>ai</w:t>
            </w:r>
            <w:r w:rsidRPr="00445753">
              <w:rPr>
                <w:bCs/>
                <w:sz w:val="22"/>
                <w:szCs w:val="22"/>
              </w:rPr>
              <w:t>.</w:t>
            </w:r>
            <w:r w:rsidR="00336580" w:rsidRPr="00445753">
              <w:rPr>
                <w:bCs/>
                <w:sz w:val="22"/>
                <w:szCs w:val="22"/>
              </w:rPr>
              <w:t xml:space="preserve"> </w:t>
            </w:r>
          </w:p>
        </w:tc>
      </w:tr>
      <w:tr w:rsidR="00E9352A" w:rsidRPr="00F75AD8" w:rsidTr="00445753">
        <w:trPr>
          <w:trHeight w:val="1026"/>
        </w:trPr>
        <w:tc>
          <w:tcPr>
            <w:tcW w:w="4587" w:type="dxa"/>
            <w:shd w:val="clear" w:color="auto" w:fill="auto"/>
          </w:tcPr>
          <w:p w:rsidR="00E9352A" w:rsidRPr="004A6310" w:rsidRDefault="00E9352A" w:rsidP="00EF0C1A">
            <w:pPr>
              <w:ind w:right="38"/>
              <w:jc w:val="both"/>
              <w:rPr>
                <w:rFonts w:ascii="Times New Roman" w:hAnsi="Times New Roman" w:cs="Times New Roman"/>
                <w:sz w:val="22"/>
                <w:szCs w:val="22"/>
              </w:rPr>
            </w:pPr>
            <w:r w:rsidRPr="004A6310">
              <w:rPr>
                <w:rFonts w:ascii="Times New Roman" w:hAnsi="Times New Roman" w:cs="Times New Roman"/>
                <w:sz w:val="22"/>
                <w:szCs w:val="22"/>
              </w:rPr>
              <w:t xml:space="preserve">3.1.6. </w:t>
            </w:r>
            <w:r w:rsidR="004A6310" w:rsidRPr="004A6310">
              <w:rPr>
                <w:rFonts w:ascii="Times New Roman" w:hAnsi="Times New Roman" w:cs="Times New Roman"/>
                <w:sz w:val="22"/>
                <w:szCs w:val="22"/>
              </w:rPr>
              <w:t xml:space="preserve">Pretendents ieviesis un uztur </w:t>
            </w:r>
            <w:r w:rsidR="00EF0C1A" w:rsidRPr="003227F1">
              <w:rPr>
                <w:rFonts w:ascii="Times New Roman" w:hAnsi="Times New Roman" w:cs="Times New Roman"/>
                <w:b/>
                <w:sz w:val="22"/>
                <w:szCs w:val="22"/>
              </w:rPr>
              <w:t>sertificētu</w:t>
            </w:r>
            <w:r w:rsidR="00EF0C1A">
              <w:rPr>
                <w:rFonts w:ascii="Times New Roman" w:hAnsi="Times New Roman" w:cs="Times New Roman"/>
                <w:sz w:val="22"/>
                <w:szCs w:val="22"/>
              </w:rPr>
              <w:t xml:space="preserve"> </w:t>
            </w:r>
            <w:r w:rsidR="004A6310" w:rsidRPr="004A6310">
              <w:rPr>
                <w:rFonts w:ascii="Times New Roman" w:hAnsi="Times New Roman" w:cs="Times New Roman"/>
                <w:sz w:val="22"/>
                <w:szCs w:val="22"/>
              </w:rPr>
              <w:t>kvalitātes vadības sistēmu</w:t>
            </w:r>
            <w:r w:rsidR="004A6310">
              <w:rPr>
                <w:rFonts w:ascii="Times New Roman" w:hAnsi="Times New Roman" w:cs="Times New Roman"/>
                <w:sz w:val="22"/>
                <w:szCs w:val="22"/>
              </w:rPr>
              <w:t>.</w:t>
            </w:r>
          </w:p>
        </w:tc>
        <w:tc>
          <w:tcPr>
            <w:tcW w:w="5019" w:type="dxa"/>
          </w:tcPr>
          <w:p w:rsidR="004A6310" w:rsidRDefault="004A6310" w:rsidP="004A6310">
            <w:pPr>
              <w:pStyle w:val="ListParagraph"/>
              <w:numPr>
                <w:ilvl w:val="2"/>
                <w:numId w:val="1"/>
              </w:numPr>
              <w:ind w:right="38"/>
              <w:jc w:val="both"/>
              <w:rPr>
                <w:bCs/>
                <w:sz w:val="22"/>
                <w:szCs w:val="22"/>
              </w:rPr>
            </w:pPr>
            <w:r>
              <w:rPr>
                <w:bCs/>
                <w:sz w:val="22"/>
                <w:szCs w:val="22"/>
              </w:rPr>
              <w:t xml:space="preserve">Pretendents sniedz informāciju par ieviestu </w:t>
            </w:r>
            <w:r w:rsidRPr="004A6310">
              <w:rPr>
                <w:bCs/>
                <w:sz w:val="22"/>
                <w:szCs w:val="22"/>
              </w:rPr>
              <w:t>kv</w:t>
            </w:r>
            <w:r>
              <w:rPr>
                <w:bCs/>
                <w:sz w:val="22"/>
                <w:szCs w:val="22"/>
              </w:rPr>
              <w:t xml:space="preserve">alitātes nodrošināšanas sistēmu, kuru </w:t>
            </w:r>
            <w:r w:rsidRPr="004A6310">
              <w:rPr>
                <w:bCs/>
                <w:sz w:val="22"/>
                <w:szCs w:val="22"/>
              </w:rPr>
              <w:t>atbilstoši Eiropas standartiem apstiprinājušas normatīvajos aktos noteiktajā kārtībā akreditētas institūcijas.</w:t>
            </w:r>
            <w:r>
              <w:rPr>
                <w:bCs/>
                <w:sz w:val="22"/>
                <w:szCs w:val="22"/>
              </w:rPr>
              <w:t xml:space="preserve"> </w:t>
            </w:r>
          </w:p>
          <w:p w:rsidR="00E9352A" w:rsidRPr="004A6310" w:rsidRDefault="004A6310" w:rsidP="004A6310">
            <w:pPr>
              <w:pStyle w:val="ListParagraph"/>
              <w:ind w:left="646" w:right="38"/>
              <w:jc w:val="both"/>
              <w:rPr>
                <w:bCs/>
                <w:sz w:val="22"/>
                <w:szCs w:val="22"/>
              </w:rPr>
            </w:pPr>
            <w:r w:rsidRPr="004A6310">
              <w:rPr>
                <w:bCs/>
                <w:sz w:val="22"/>
                <w:szCs w:val="22"/>
              </w:rPr>
              <w:t xml:space="preserve">Ja </w:t>
            </w:r>
            <w:r>
              <w:rPr>
                <w:bCs/>
                <w:sz w:val="22"/>
                <w:szCs w:val="22"/>
              </w:rPr>
              <w:t>Pretendentam</w:t>
            </w:r>
            <w:r w:rsidRPr="004A6310">
              <w:rPr>
                <w:bCs/>
                <w:sz w:val="22"/>
                <w:szCs w:val="22"/>
              </w:rPr>
              <w:t xml:space="preserve"> no tā neatkarīgu ie</w:t>
            </w:r>
            <w:r>
              <w:rPr>
                <w:bCs/>
                <w:sz w:val="22"/>
                <w:szCs w:val="22"/>
              </w:rPr>
              <w:t>meslu dēļ nebija iespējams šādu sertifikātu</w:t>
            </w:r>
            <w:r w:rsidRPr="004A6310">
              <w:rPr>
                <w:bCs/>
                <w:sz w:val="22"/>
                <w:szCs w:val="22"/>
              </w:rPr>
              <w:t xml:space="preserve"> iegūt līdz piedāvājuma iesniegšanas dienai, </w:t>
            </w:r>
            <w:r>
              <w:rPr>
                <w:bCs/>
                <w:sz w:val="22"/>
                <w:szCs w:val="22"/>
              </w:rPr>
              <w:t>tas</w:t>
            </w:r>
            <w:r w:rsidRPr="004A6310">
              <w:rPr>
                <w:bCs/>
                <w:sz w:val="22"/>
                <w:szCs w:val="22"/>
              </w:rPr>
              <w:t xml:space="preserve"> iesniedz citus pierādījumus par līdzvērtīgu kvalitātes nodrošināšanas pasākumu veikšanu un pierāda, ka piedāvātie kvalitātes nodrošināš</w:t>
            </w:r>
            <w:r>
              <w:rPr>
                <w:bCs/>
                <w:sz w:val="22"/>
                <w:szCs w:val="22"/>
              </w:rPr>
              <w:t>anas pasākumi atbilst P</w:t>
            </w:r>
            <w:r w:rsidRPr="004A6310">
              <w:rPr>
                <w:bCs/>
                <w:sz w:val="22"/>
                <w:szCs w:val="22"/>
              </w:rPr>
              <w:t>asūtītāja prasībām.</w:t>
            </w:r>
          </w:p>
        </w:tc>
      </w:tr>
    </w:tbl>
    <w:p w:rsidR="00F10E20" w:rsidRDefault="005A40B2" w:rsidP="00F10E20">
      <w:pPr>
        <w:keepNext/>
        <w:widowControl w:val="0"/>
        <w:spacing w:after="120"/>
        <w:ind w:right="-285"/>
        <w:jc w:val="both"/>
        <w:rPr>
          <w:rFonts w:ascii="Times New Roman" w:eastAsia="Times New Roman" w:hAnsi="Times New Roman" w:cs="Times New Roman"/>
          <w:bCs/>
          <w:i/>
          <w:sz w:val="20"/>
          <w:szCs w:val="20"/>
          <w:lang w:eastAsia="lv-LV"/>
        </w:rPr>
      </w:pPr>
      <w:r w:rsidRPr="00F75AD8">
        <w:rPr>
          <w:rFonts w:ascii="Times New Roman" w:eastAsia="Times New Roman" w:hAnsi="Times New Roman" w:cs="Times New Roman"/>
          <w:bCs/>
          <w:i/>
          <w:sz w:val="20"/>
          <w:szCs w:val="20"/>
          <w:lang w:eastAsia="lv-LV"/>
        </w:rPr>
        <w:t xml:space="preserve">*Pēdējie </w:t>
      </w:r>
      <w:r w:rsidR="0095508E">
        <w:rPr>
          <w:rFonts w:ascii="Times New Roman" w:eastAsia="Times New Roman" w:hAnsi="Times New Roman" w:cs="Times New Roman"/>
          <w:bCs/>
          <w:i/>
          <w:sz w:val="20"/>
          <w:szCs w:val="20"/>
          <w:lang w:eastAsia="lv-LV"/>
        </w:rPr>
        <w:t>3</w:t>
      </w:r>
      <w:r w:rsidRPr="00F75AD8">
        <w:rPr>
          <w:rFonts w:ascii="Times New Roman" w:eastAsia="Times New Roman" w:hAnsi="Times New Roman" w:cs="Times New Roman"/>
          <w:bCs/>
          <w:i/>
          <w:sz w:val="20"/>
          <w:szCs w:val="20"/>
          <w:lang w:eastAsia="lv-LV"/>
        </w:rPr>
        <w:t xml:space="preserve"> (</w:t>
      </w:r>
      <w:r w:rsidR="0095508E">
        <w:rPr>
          <w:rFonts w:ascii="Times New Roman" w:eastAsia="Times New Roman" w:hAnsi="Times New Roman" w:cs="Times New Roman"/>
          <w:bCs/>
          <w:i/>
          <w:sz w:val="20"/>
          <w:szCs w:val="20"/>
          <w:lang w:eastAsia="lv-LV"/>
        </w:rPr>
        <w:t>trīs</w:t>
      </w:r>
      <w:r w:rsidRPr="00F75AD8">
        <w:rPr>
          <w:rFonts w:ascii="Times New Roman" w:eastAsia="Times New Roman" w:hAnsi="Times New Roman" w:cs="Times New Roman"/>
          <w:bCs/>
          <w:i/>
          <w:sz w:val="20"/>
          <w:szCs w:val="20"/>
          <w:lang w:eastAsia="lv-LV"/>
        </w:rPr>
        <w:t xml:space="preserve">) gadi tiek aprēķināti, secīgi skaitot no piedāvājumu iesniegšanas brīža. </w:t>
      </w:r>
      <w:r w:rsidRPr="00F75AD8">
        <w:rPr>
          <w:rFonts w:ascii="Times New Roman" w:eastAsia="Times New Roman" w:hAnsi="Times New Roman" w:cs="Times New Roman"/>
          <w:bCs/>
          <w:i/>
          <w:sz w:val="20"/>
          <w:szCs w:val="20"/>
          <w:u w:val="single"/>
          <w:lang w:eastAsia="lv-LV"/>
        </w:rPr>
        <w:t>Piemērs:</w:t>
      </w:r>
      <w:r w:rsidR="0095508E">
        <w:rPr>
          <w:rFonts w:ascii="Times New Roman" w:eastAsia="Times New Roman" w:hAnsi="Times New Roman" w:cs="Times New Roman"/>
          <w:bCs/>
          <w:i/>
          <w:sz w:val="20"/>
          <w:szCs w:val="20"/>
          <w:lang w:eastAsia="lv-LV"/>
        </w:rPr>
        <w:t> piedāvājums iesniegts 2017</w:t>
      </w:r>
      <w:r w:rsidRPr="00F75AD8">
        <w:rPr>
          <w:rFonts w:ascii="Times New Roman" w:eastAsia="Times New Roman" w:hAnsi="Times New Roman" w:cs="Times New Roman"/>
          <w:bCs/>
          <w:i/>
          <w:sz w:val="20"/>
          <w:szCs w:val="20"/>
          <w:lang w:eastAsia="lv-LV"/>
        </w:rPr>
        <w:t xml:space="preserve">.gada </w:t>
      </w:r>
      <w:r w:rsidR="00BC79A5">
        <w:rPr>
          <w:rFonts w:ascii="Times New Roman" w:eastAsia="Times New Roman" w:hAnsi="Times New Roman" w:cs="Times New Roman"/>
          <w:bCs/>
          <w:i/>
          <w:sz w:val="20"/>
          <w:szCs w:val="20"/>
          <w:lang w:eastAsia="lv-LV"/>
        </w:rPr>
        <w:t>1.</w:t>
      </w:r>
      <w:r w:rsidR="0095508E">
        <w:rPr>
          <w:rFonts w:ascii="Times New Roman" w:eastAsia="Times New Roman" w:hAnsi="Times New Roman" w:cs="Times New Roman"/>
          <w:bCs/>
          <w:i/>
          <w:sz w:val="20"/>
          <w:szCs w:val="20"/>
          <w:lang w:eastAsia="lv-LV"/>
        </w:rPr>
        <w:t>maijā</w:t>
      </w:r>
      <w:r w:rsidRPr="00F75AD8">
        <w:rPr>
          <w:rFonts w:ascii="Times New Roman" w:eastAsia="Times New Roman" w:hAnsi="Times New Roman" w:cs="Times New Roman"/>
          <w:bCs/>
          <w:i/>
          <w:sz w:val="20"/>
          <w:szCs w:val="20"/>
          <w:lang w:eastAsia="lv-LV"/>
        </w:rPr>
        <w:t xml:space="preserve"> - par atbilstošu pieredzi, kas ir iegūta pēdējo </w:t>
      </w:r>
      <w:r w:rsidR="0095508E">
        <w:rPr>
          <w:rFonts w:ascii="Times New Roman" w:eastAsia="Times New Roman" w:hAnsi="Times New Roman" w:cs="Times New Roman"/>
          <w:bCs/>
          <w:i/>
          <w:sz w:val="20"/>
          <w:szCs w:val="20"/>
          <w:lang w:eastAsia="lv-LV"/>
        </w:rPr>
        <w:t>3</w:t>
      </w:r>
      <w:r w:rsidRPr="00F75AD8">
        <w:rPr>
          <w:rFonts w:ascii="Times New Roman" w:eastAsia="Times New Roman" w:hAnsi="Times New Roman" w:cs="Times New Roman"/>
          <w:bCs/>
          <w:i/>
          <w:sz w:val="20"/>
          <w:szCs w:val="20"/>
          <w:lang w:eastAsia="lv-LV"/>
        </w:rPr>
        <w:t xml:space="preserve"> (</w:t>
      </w:r>
      <w:r w:rsidR="0095508E">
        <w:rPr>
          <w:rFonts w:ascii="Times New Roman" w:eastAsia="Times New Roman" w:hAnsi="Times New Roman" w:cs="Times New Roman"/>
          <w:bCs/>
          <w:i/>
          <w:sz w:val="20"/>
          <w:szCs w:val="20"/>
          <w:lang w:eastAsia="lv-LV"/>
        </w:rPr>
        <w:t>trīs</w:t>
      </w:r>
      <w:r w:rsidRPr="00F75AD8">
        <w:rPr>
          <w:rFonts w:ascii="Times New Roman" w:eastAsia="Times New Roman" w:hAnsi="Times New Roman" w:cs="Times New Roman"/>
          <w:bCs/>
          <w:i/>
          <w:sz w:val="20"/>
          <w:szCs w:val="20"/>
          <w:lang w:eastAsia="lv-LV"/>
        </w:rPr>
        <w:t xml:space="preserve">) gadu laikā, tiks uzskatīta pieredze, kas iegūta </w:t>
      </w:r>
      <w:r w:rsidRPr="00F75AD8">
        <w:rPr>
          <w:rFonts w:ascii="Times New Roman" w:eastAsia="Times New Roman" w:hAnsi="Times New Roman" w:cs="Times New Roman"/>
          <w:bCs/>
          <w:i/>
          <w:sz w:val="20"/>
          <w:szCs w:val="20"/>
          <w:lang w:eastAsia="lv-LV"/>
        </w:rPr>
        <w:lastRenderedPageBreak/>
        <w:t>laika po</w:t>
      </w:r>
      <w:r w:rsidR="0095508E">
        <w:rPr>
          <w:rFonts w:ascii="Times New Roman" w:eastAsia="Times New Roman" w:hAnsi="Times New Roman" w:cs="Times New Roman"/>
          <w:bCs/>
          <w:i/>
          <w:sz w:val="20"/>
          <w:szCs w:val="20"/>
          <w:lang w:eastAsia="lv-LV"/>
        </w:rPr>
        <w:t>smā no 2014</w:t>
      </w:r>
      <w:r w:rsidRPr="00F75AD8">
        <w:rPr>
          <w:rFonts w:ascii="Times New Roman" w:eastAsia="Times New Roman" w:hAnsi="Times New Roman" w:cs="Times New Roman"/>
          <w:bCs/>
          <w:i/>
          <w:sz w:val="20"/>
          <w:szCs w:val="20"/>
          <w:lang w:eastAsia="lv-LV"/>
        </w:rPr>
        <w:t xml:space="preserve">.gada </w:t>
      </w:r>
      <w:r w:rsidR="00BC79A5">
        <w:rPr>
          <w:rFonts w:ascii="Times New Roman" w:eastAsia="Times New Roman" w:hAnsi="Times New Roman" w:cs="Times New Roman"/>
          <w:bCs/>
          <w:i/>
          <w:sz w:val="20"/>
          <w:szCs w:val="20"/>
          <w:lang w:eastAsia="lv-LV"/>
        </w:rPr>
        <w:t>1.</w:t>
      </w:r>
      <w:r w:rsidR="0095508E">
        <w:rPr>
          <w:rFonts w:ascii="Times New Roman" w:eastAsia="Times New Roman" w:hAnsi="Times New Roman" w:cs="Times New Roman"/>
          <w:bCs/>
          <w:i/>
          <w:sz w:val="20"/>
          <w:szCs w:val="20"/>
          <w:lang w:eastAsia="lv-LV"/>
        </w:rPr>
        <w:t>maija</w:t>
      </w:r>
      <w:r w:rsidRPr="00F75AD8">
        <w:rPr>
          <w:rFonts w:ascii="Times New Roman" w:eastAsia="Times New Roman" w:hAnsi="Times New Roman" w:cs="Times New Roman"/>
          <w:bCs/>
          <w:i/>
          <w:sz w:val="20"/>
          <w:szCs w:val="20"/>
          <w:lang w:eastAsia="lv-LV"/>
        </w:rPr>
        <w:t xml:space="preserve"> līdz piedāvājuma iesniegšanas brīdim.</w:t>
      </w:r>
    </w:p>
    <w:p w:rsidR="00400504" w:rsidRPr="00902F04" w:rsidRDefault="00400504" w:rsidP="00A40DCE">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w:t>
      </w:r>
      <w:r w:rsidR="009764F4">
        <w:rPr>
          <w:sz w:val="22"/>
          <w:szCs w:val="22"/>
        </w:rPr>
        <w:t xml:space="preserve">iepirkumā </w:t>
      </w:r>
      <w:r w:rsidRPr="00902F04">
        <w:rPr>
          <w:sz w:val="22"/>
          <w:szCs w:val="22"/>
        </w:rPr>
        <w:t>pārstāv attiecīgo personu apvienību, katras personas atbildības sadalījumu un veicamo darbu uzskaitījums, kā arī vienošanos par sadarbību konkrētā</w:t>
      </w:r>
      <w:r w:rsidR="00EC5ACD">
        <w:rPr>
          <w:sz w:val="22"/>
          <w:szCs w:val="22"/>
        </w:rPr>
        <w:t>s</w:t>
      </w:r>
      <w:r w:rsidRPr="00902F04">
        <w:rPr>
          <w:sz w:val="22"/>
          <w:szCs w:val="22"/>
        </w:rPr>
        <w:t xml:space="preserve"> </w:t>
      </w:r>
      <w:r w:rsidR="00EC5ACD">
        <w:rPr>
          <w:sz w:val="22"/>
          <w:szCs w:val="22"/>
        </w:rPr>
        <w:t>Vienošanās</w:t>
      </w:r>
      <w:r w:rsidRPr="00902F04">
        <w:rPr>
          <w:sz w:val="22"/>
          <w:szCs w:val="22"/>
        </w:rPr>
        <w:t xml:space="preserve"> izpildei.</w:t>
      </w:r>
    </w:p>
    <w:p w:rsidR="00400504" w:rsidRPr="00902F04" w:rsidRDefault="00400504" w:rsidP="00A40DCE">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rsidR="00400504" w:rsidRPr="00902F04" w:rsidRDefault="00400504" w:rsidP="00A40DCE">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w:t>
      </w:r>
      <w:r w:rsidR="009764F4">
        <w:rPr>
          <w:sz w:val="22"/>
          <w:szCs w:val="22"/>
        </w:rPr>
        <w:t>iepirkumā</w:t>
      </w:r>
      <w:r w:rsidRPr="00902F04">
        <w:rPr>
          <w:sz w:val="22"/>
          <w:szCs w:val="22"/>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400504" w:rsidRPr="00C4421F" w:rsidRDefault="001D3DA6" w:rsidP="00A40DCE">
      <w:pPr>
        <w:pStyle w:val="BodyText"/>
        <w:numPr>
          <w:ilvl w:val="1"/>
          <w:numId w:val="1"/>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w:t>
      </w:r>
      <w:r w:rsidR="00EC5ACD">
        <w:rPr>
          <w:sz w:val="22"/>
          <w:szCs w:val="22"/>
        </w:rPr>
        <w:t>s</w:t>
      </w:r>
      <w:r w:rsidR="00400504">
        <w:rPr>
          <w:sz w:val="22"/>
          <w:szCs w:val="22"/>
        </w:rPr>
        <w:t xml:space="preserve"> </w:t>
      </w:r>
      <w:r w:rsidR="00EC5ACD">
        <w:rPr>
          <w:sz w:val="22"/>
          <w:szCs w:val="22"/>
        </w:rPr>
        <w:t>Vienošanās</w:t>
      </w:r>
      <w:r w:rsidR="00400504">
        <w:rPr>
          <w:sz w:val="22"/>
          <w:szCs w:val="22"/>
        </w:rPr>
        <w:t xml:space="preserve">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rsidR="00400504" w:rsidRPr="003227F1" w:rsidRDefault="001D3DA6" w:rsidP="00A40DCE">
      <w:pPr>
        <w:numPr>
          <w:ilvl w:val="2"/>
          <w:numId w:val="1"/>
        </w:numPr>
        <w:spacing w:after="0" w:line="240" w:lineRule="auto"/>
        <w:ind w:left="1418" w:hanging="709"/>
        <w:jc w:val="both"/>
        <w:rPr>
          <w:rFonts w:ascii="Times New Roman" w:eastAsia="Calibri" w:hAnsi="Times New Roman"/>
        </w:rPr>
      </w:pPr>
      <w:r w:rsidRPr="003227F1">
        <w:rPr>
          <w:rFonts w:ascii="Times New Roman" w:eastAsia="Calibri" w:hAnsi="Times New Roman"/>
        </w:rPr>
        <w:t>n</w:t>
      </w:r>
      <w:r w:rsidR="00400504" w:rsidRPr="003227F1">
        <w:rPr>
          <w:rFonts w:ascii="Times New Roman" w:eastAsia="Calibri" w:hAnsi="Times New Roman"/>
        </w:rPr>
        <w:t xml:space="preserve">olikuma </w:t>
      </w:r>
      <w:r w:rsidR="00445753" w:rsidRPr="003227F1">
        <w:rPr>
          <w:rFonts w:ascii="Times New Roman" w:eastAsia="Calibri" w:hAnsi="Times New Roman"/>
        </w:rPr>
        <w:t>3</w:t>
      </w:r>
      <w:r w:rsidR="00400504" w:rsidRPr="003227F1">
        <w:rPr>
          <w:rFonts w:ascii="Times New Roman" w:eastAsia="Calibri" w:hAnsi="Times New Roman"/>
        </w:rPr>
        <w:t>.</w:t>
      </w:r>
      <w:r w:rsidRPr="003227F1">
        <w:rPr>
          <w:rFonts w:ascii="Times New Roman" w:eastAsia="Calibri" w:hAnsi="Times New Roman"/>
        </w:rPr>
        <w:t>1</w:t>
      </w:r>
      <w:r w:rsidR="00400504" w:rsidRPr="003227F1">
        <w:rPr>
          <w:rFonts w:ascii="Times New Roman" w:eastAsia="Calibri" w:hAnsi="Times New Roman"/>
        </w:rPr>
        <w:t>.</w:t>
      </w:r>
      <w:r w:rsidR="00445753" w:rsidRPr="003227F1">
        <w:rPr>
          <w:rFonts w:ascii="Times New Roman" w:eastAsia="Calibri" w:hAnsi="Times New Roman"/>
        </w:rPr>
        <w:t>2 – 3</w:t>
      </w:r>
      <w:r w:rsidRPr="003227F1">
        <w:rPr>
          <w:rFonts w:ascii="Times New Roman" w:eastAsia="Calibri" w:hAnsi="Times New Roman"/>
        </w:rPr>
        <w:t>.1</w:t>
      </w:r>
      <w:r w:rsidR="00EF0C1A" w:rsidRPr="003227F1">
        <w:rPr>
          <w:rFonts w:ascii="Times New Roman" w:eastAsia="Calibri" w:hAnsi="Times New Roman"/>
        </w:rPr>
        <w:t>.6</w:t>
      </w:r>
      <w:r w:rsidR="00400504" w:rsidRPr="003227F1">
        <w:rPr>
          <w:rFonts w:ascii="Times New Roman" w:eastAsia="Calibri" w:hAnsi="Times New Roman"/>
        </w:rPr>
        <w:t xml:space="preserve">.punktā prasītā informācija par personu, uz kuras iespējām </w:t>
      </w:r>
      <w:r w:rsidRPr="003227F1">
        <w:rPr>
          <w:rFonts w:ascii="Times New Roman" w:eastAsia="Calibri" w:hAnsi="Times New Roman"/>
        </w:rPr>
        <w:t>pretendents</w:t>
      </w:r>
      <w:r w:rsidR="00400504" w:rsidRPr="003227F1">
        <w:rPr>
          <w:rFonts w:ascii="Times New Roman" w:eastAsia="Calibri" w:hAnsi="Times New Roman"/>
        </w:rPr>
        <w:t xml:space="preserve"> bal</w:t>
      </w:r>
      <w:r w:rsidRPr="003227F1">
        <w:rPr>
          <w:rFonts w:ascii="Times New Roman" w:eastAsia="Calibri" w:hAnsi="Times New Roman"/>
        </w:rPr>
        <w:t>stās;</w:t>
      </w:r>
    </w:p>
    <w:p w:rsidR="00400504" w:rsidRPr="003227F1" w:rsidRDefault="001D3DA6" w:rsidP="00A40DCE">
      <w:pPr>
        <w:numPr>
          <w:ilvl w:val="2"/>
          <w:numId w:val="1"/>
        </w:numPr>
        <w:spacing w:after="0" w:line="240" w:lineRule="auto"/>
        <w:ind w:left="1418" w:hanging="709"/>
        <w:jc w:val="both"/>
        <w:rPr>
          <w:rFonts w:ascii="Times New Roman" w:eastAsia="Calibri" w:hAnsi="Times New Roman"/>
        </w:rPr>
      </w:pPr>
      <w:r w:rsidRPr="003227F1">
        <w:rPr>
          <w:rFonts w:ascii="Times New Roman" w:eastAsia="Calibri" w:hAnsi="Times New Roman"/>
        </w:rPr>
        <w:t>p</w:t>
      </w:r>
      <w:r w:rsidR="00400504" w:rsidRPr="003227F1">
        <w:rPr>
          <w:rFonts w:ascii="Times New Roman" w:eastAsia="Calibri" w:hAnsi="Times New Roman"/>
        </w:rPr>
        <w:t xml:space="preserve">ersonas, uz kuras iespējām </w:t>
      </w:r>
      <w:r w:rsidRPr="003227F1">
        <w:rPr>
          <w:rFonts w:ascii="Times New Roman" w:eastAsia="Calibri" w:hAnsi="Times New Roman"/>
        </w:rPr>
        <w:t>pretendents</w:t>
      </w:r>
      <w:r w:rsidR="00400504" w:rsidRPr="003227F1">
        <w:rPr>
          <w:rFonts w:ascii="Times New Roman" w:eastAsia="Calibri" w:hAnsi="Times New Roman"/>
        </w:rPr>
        <w:t xml:space="preserve"> balstās, apliecinājums vai vienošanās par sadarbību ar </w:t>
      </w:r>
      <w:r w:rsidRPr="003227F1">
        <w:rPr>
          <w:rFonts w:ascii="Times New Roman" w:eastAsia="Calibri" w:hAnsi="Times New Roman"/>
        </w:rPr>
        <w:t>pretendentu</w:t>
      </w:r>
      <w:r w:rsidR="00400504" w:rsidRPr="003227F1">
        <w:rPr>
          <w:rFonts w:ascii="Times New Roman" w:eastAsia="Calibri" w:hAnsi="Times New Roman"/>
        </w:rPr>
        <w:t xml:space="preserve"> konkrētā</w:t>
      </w:r>
      <w:r w:rsidR="00EC5ACD" w:rsidRPr="003227F1">
        <w:rPr>
          <w:rFonts w:ascii="Times New Roman" w:eastAsia="Calibri" w:hAnsi="Times New Roman"/>
        </w:rPr>
        <w:t>s</w:t>
      </w:r>
      <w:r w:rsidR="00400504" w:rsidRPr="003227F1">
        <w:rPr>
          <w:rFonts w:ascii="Times New Roman" w:eastAsia="Calibri" w:hAnsi="Times New Roman"/>
        </w:rPr>
        <w:t xml:space="preserve"> </w:t>
      </w:r>
      <w:r w:rsidR="00EC5ACD" w:rsidRPr="003227F1">
        <w:rPr>
          <w:rFonts w:ascii="Times New Roman" w:eastAsia="Calibri" w:hAnsi="Times New Roman"/>
        </w:rPr>
        <w:t>Vienošanās</w:t>
      </w:r>
      <w:r w:rsidR="00400504" w:rsidRPr="003227F1">
        <w:rPr>
          <w:rFonts w:ascii="Times New Roman" w:eastAsia="Calibri" w:hAnsi="Times New Roman"/>
        </w:rPr>
        <w:t xml:space="preserve"> izpildē, no kuras Pasūtītājs var gūt pārliecību, ka </w:t>
      </w:r>
      <w:r w:rsidR="00445753" w:rsidRPr="003227F1">
        <w:rPr>
          <w:rFonts w:ascii="Times New Roman" w:eastAsia="Calibri" w:hAnsi="Times New Roman"/>
        </w:rPr>
        <w:t>P</w:t>
      </w:r>
      <w:r w:rsidRPr="003227F1">
        <w:rPr>
          <w:rFonts w:ascii="Times New Roman" w:eastAsia="Calibri" w:hAnsi="Times New Roman"/>
        </w:rPr>
        <w:t>retendenta</w:t>
      </w:r>
      <w:r w:rsidR="00400504" w:rsidRPr="003227F1">
        <w:rPr>
          <w:rFonts w:ascii="Times New Roman" w:eastAsia="Calibri" w:hAnsi="Times New Roman"/>
        </w:rPr>
        <w:t xml:space="preserve"> rīcībā būs nepieciešamie resursi.</w:t>
      </w:r>
    </w:p>
    <w:p w:rsidR="00400504" w:rsidRPr="005477DC" w:rsidRDefault="001D3DA6" w:rsidP="00A40DCE">
      <w:pPr>
        <w:pStyle w:val="BodyText"/>
        <w:numPr>
          <w:ilvl w:val="1"/>
          <w:numId w:val="1"/>
        </w:numPr>
        <w:adjustRightInd w:val="0"/>
        <w:ind w:left="540" w:hanging="540"/>
        <w:rPr>
          <w:sz w:val="22"/>
          <w:szCs w:val="22"/>
        </w:rPr>
      </w:pPr>
      <w:r>
        <w:t>Pretendents</w:t>
      </w:r>
      <w:r w:rsidR="00400504" w:rsidRPr="005477DC">
        <w:rPr>
          <w:sz w:val="22"/>
          <w:szCs w:val="22"/>
        </w:rPr>
        <w:t xml:space="preserve"> savas kvalifikācijas atbilstības apliecināšanai nevar balstīties uz citas personas iespējām:</w:t>
      </w:r>
    </w:p>
    <w:p w:rsidR="00400504" w:rsidRPr="005477DC" w:rsidRDefault="001D3DA6" w:rsidP="00A40DCE">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w:t>
      </w:r>
      <w:r w:rsidR="00400504" w:rsidRPr="005477DC">
        <w:rPr>
          <w:rFonts w:ascii="Times New Roman" w:hAnsi="Times New Roman" w:cs="Times New Roman"/>
        </w:rPr>
        <w:t xml:space="preserve">a ar personu, uz kuras iespējām </w:t>
      </w:r>
      <w:r>
        <w:rPr>
          <w:rFonts w:ascii="Times New Roman" w:hAnsi="Times New Roman" w:cs="Times New Roman"/>
        </w:rPr>
        <w:t>pretendents</w:t>
      </w:r>
      <w:r w:rsidR="00400504" w:rsidRPr="005477DC">
        <w:rPr>
          <w:rFonts w:ascii="Times New Roman" w:hAnsi="Times New Roman" w:cs="Times New Roman"/>
        </w:rPr>
        <w:t xml:space="preserve"> balstās, lai apliecinātu atbilstību nolikuma</w:t>
      </w:r>
      <w:r>
        <w:rPr>
          <w:rFonts w:ascii="Times New Roman" w:hAnsi="Times New Roman" w:cs="Times New Roman"/>
        </w:rPr>
        <w:t>m</w:t>
      </w:r>
      <w:r w:rsidR="00400504" w:rsidRPr="005477DC">
        <w:rPr>
          <w:rFonts w:ascii="Times New Roman" w:hAnsi="Times New Roman" w:cs="Times New Roman"/>
        </w:rPr>
        <w:t xml:space="preserve">, </w:t>
      </w:r>
      <w:r w:rsidR="00B36861">
        <w:rPr>
          <w:rFonts w:ascii="Times New Roman" w:hAnsi="Times New Roman" w:cs="Times New Roman"/>
        </w:rPr>
        <w:t>Vienošanās</w:t>
      </w:r>
      <w:r w:rsidR="00400504" w:rsidRPr="005477DC">
        <w:rPr>
          <w:rFonts w:ascii="Times New Roman" w:hAnsi="Times New Roman" w:cs="Times New Roman"/>
        </w:rPr>
        <w:t xml:space="preserve"> izpildei nav paredzēts slēgt vi</w:t>
      </w:r>
      <w:r>
        <w:rPr>
          <w:rFonts w:ascii="Times New Roman" w:hAnsi="Times New Roman" w:cs="Times New Roman"/>
        </w:rPr>
        <w:t>enošanos par solidāru atbildību;</w:t>
      </w:r>
    </w:p>
    <w:p w:rsidR="00400504" w:rsidRPr="005477DC" w:rsidRDefault="001D3DA6" w:rsidP="00A40DCE">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w:t>
      </w:r>
      <w:r w:rsidR="00400504" w:rsidRPr="005477DC">
        <w:rPr>
          <w:rFonts w:ascii="Times New Roman" w:hAnsi="Times New Roman" w:cs="Times New Roman"/>
        </w:rPr>
        <w:t xml:space="preserve">a persona, uz kuras iespējām </w:t>
      </w:r>
      <w:r>
        <w:rPr>
          <w:rFonts w:ascii="Times New Roman" w:hAnsi="Times New Roman" w:cs="Times New Roman"/>
        </w:rPr>
        <w:t>pretendents</w:t>
      </w:r>
      <w:r w:rsidR="00400504" w:rsidRPr="005477DC">
        <w:rPr>
          <w:rFonts w:ascii="Times New Roman" w:hAnsi="Times New Roman" w:cs="Times New Roman"/>
        </w:rPr>
        <w:t xml:space="preserve"> balstās, nebūs iesaistīta iepirkuma līguma izpildē.</w:t>
      </w:r>
    </w:p>
    <w:p w:rsidR="00400504" w:rsidRPr="00824839" w:rsidRDefault="00400504" w:rsidP="00A40DCE">
      <w:pPr>
        <w:pStyle w:val="BodyText"/>
        <w:numPr>
          <w:ilvl w:val="1"/>
          <w:numId w:val="1"/>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009764F4" w:rsidRPr="003227F1">
        <w:rPr>
          <w:sz w:val="22"/>
          <w:szCs w:val="22"/>
        </w:rPr>
        <w:t>3</w:t>
      </w:r>
      <w:r w:rsidR="001D3DA6" w:rsidRPr="003227F1">
        <w:rPr>
          <w:sz w:val="22"/>
          <w:szCs w:val="22"/>
        </w:rPr>
        <w:t>.1</w:t>
      </w:r>
      <w:r w:rsidRPr="003227F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rsidR="00400504" w:rsidRPr="00902F04" w:rsidRDefault="001D3DA6" w:rsidP="00A40DCE">
      <w:pPr>
        <w:pStyle w:val="BodyText"/>
        <w:numPr>
          <w:ilvl w:val="1"/>
          <w:numId w:val="1"/>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rsidR="00400504" w:rsidRDefault="00436895" w:rsidP="00A40DCE">
      <w:pPr>
        <w:pStyle w:val="BodyText"/>
        <w:numPr>
          <w:ilvl w:val="1"/>
          <w:numId w:val="1"/>
        </w:numPr>
        <w:adjustRightInd w:val="0"/>
        <w:ind w:left="540" w:hanging="540"/>
        <w:rPr>
          <w:sz w:val="22"/>
          <w:szCs w:val="22"/>
        </w:rPr>
      </w:pPr>
      <w:r>
        <w:rPr>
          <w:sz w:val="22"/>
          <w:szCs w:val="22"/>
        </w:rPr>
        <w:t>Iepirkuma</w:t>
      </w:r>
      <w:r w:rsidR="00400504" w:rsidRPr="00902F04">
        <w:rPr>
          <w:sz w:val="22"/>
          <w:szCs w:val="22"/>
        </w:rPr>
        <w:t xml:space="preserve"> n</w:t>
      </w:r>
      <w:r w:rsidR="001D3DA6">
        <w:rPr>
          <w:sz w:val="22"/>
          <w:szCs w:val="22"/>
        </w:rPr>
        <w:t>olikum</w:t>
      </w:r>
      <w:r>
        <w:rPr>
          <w:sz w:val="22"/>
          <w:szCs w:val="22"/>
        </w:rPr>
        <w:t>a 3</w:t>
      </w:r>
      <w:r w:rsidR="009764F4">
        <w:rPr>
          <w:sz w:val="22"/>
          <w:szCs w:val="22"/>
        </w:rPr>
        <w:t>.8</w:t>
      </w:r>
      <w:r w:rsidR="00400504" w:rsidRPr="00902F04">
        <w:rPr>
          <w:sz w:val="22"/>
          <w:szCs w:val="22"/>
        </w:rPr>
        <w:t>.punktā minētais</w:t>
      </w:r>
      <w:r w:rsidR="00400504" w:rsidRPr="00C4421F">
        <w:rPr>
          <w:sz w:val="22"/>
          <w:szCs w:val="22"/>
        </w:rPr>
        <w:t xml:space="preserve"> Eiropas vienotais iepirkuma procedūras dokuments ir pieejams aizpildīšanai .</w:t>
      </w:r>
      <w:proofErr w:type="spellStart"/>
      <w:r w:rsidR="00400504" w:rsidRPr="00C4421F">
        <w:rPr>
          <w:sz w:val="22"/>
          <w:szCs w:val="22"/>
        </w:rPr>
        <w:t>doc</w:t>
      </w:r>
      <w:proofErr w:type="spellEnd"/>
      <w:r w:rsidR="00400504" w:rsidRPr="00C4421F">
        <w:rPr>
          <w:sz w:val="22"/>
          <w:szCs w:val="22"/>
        </w:rPr>
        <w:t xml:space="preserve"> formātā: </w:t>
      </w:r>
      <w:hyperlink r:id="rId12" w:history="1">
        <w:r w:rsidR="00400504" w:rsidRPr="00EC613E">
          <w:rPr>
            <w:rStyle w:val="Hyperlink"/>
            <w:sz w:val="22"/>
            <w:szCs w:val="22"/>
          </w:rPr>
          <w:t>http://www.iub.gov.lv/sites/default/files/upload/1_LV_annexe_acte_autonome_part1_v4.docvai</w:t>
        </w:r>
      </w:hyperlink>
      <w:r w:rsidR="00400504" w:rsidRPr="00C4421F">
        <w:rPr>
          <w:sz w:val="22"/>
          <w:szCs w:val="22"/>
        </w:rPr>
        <w:t xml:space="preserve"> Eiropas Komisijas mājaslapā tiešsaistes režīmā: </w:t>
      </w:r>
      <w:hyperlink r:id="rId13" w:history="1">
        <w:r w:rsidR="00400504" w:rsidRPr="00EC613E">
          <w:rPr>
            <w:color w:val="0000FF"/>
            <w:sz w:val="22"/>
            <w:szCs w:val="22"/>
            <w:u w:val="single"/>
          </w:rPr>
          <w:t>https://ec.europa.eu/growth/tools-databases/espd/filter?lang=lv</w:t>
        </w:r>
      </w:hyperlink>
      <w:r w:rsidR="00400504" w:rsidRPr="00C4421F">
        <w:rPr>
          <w:sz w:val="22"/>
          <w:szCs w:val="22"/>
        </w:rPr>
        <w:t xml:space="preserve">. </w:t>
      </w:r>
    </w:p>
    <w:p w:rsidR="005E4F15" w:rsidRPr="008768A8" w:rsidRDefault="005E4F15" w:rsidP="005E4F15">
      <w:pPr>
        <w:pStyle w:val="BodyText"/>
        <w:numPr>
          <w:ilvl w:val="1"/>
          <w:numId w:val="1"/>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rsidR="005E4F15" w:rsidRPr="003227F1" w:rsidRDefault="005E4F15" w:rsidP="005E4F15">
      <w:pPr>
        <w:pStyle w:val="BodyText"/>
        <w:numPr>
          <w:ilvl w:val="1"/>
          <w:numId w:val="1"/>
        </w:numPr>
        <w:adjustRightInd w:val="0"/>
        <w:ind w:left="540" w:hanging="540"/>
        <w:rPr>
          <w:b/>
          <w:sz w:val="22"/>
          <w:szCs w:val="22"/>
        </w:rPr>
      </w:pPr>
      <w:r w:rsidRPr="003227F1">
        <w:rPr>
          <w:b/>
          <w:sz w:val="22"/>
          <w:szCs w:val="22"/>
        </w:rPr>
        <w:t xml:space="preserve">Pretendentam savā piedāvājumā </w:t>
      </w:r>
      <w:r w:rsidR="007E413F" w:rsidRPr="003227F1">
        <w:rPr>
          <w:b/>
          <w:sz w:val="22"/>
          <w:szCs w:val="22"/>
        </w:rPr>
        <w:t>ir</w:t>
      </w:r>
      <w:r w:rsidRPr="003227F1">
        <w:rPr>
          <w:b/>
          <w:sz w:val="22"/>
          <w:szCs w:val="22"/>
        </w:rPr>
        <w:t xml:space="preserve"> jānorāda visus tos apakšuzņēmējus, kuru </w:t>
      </w:r>
      <w:r w:rsidR="007E413F" w:rsidRPr="003227F1">
        <w:rPr>
          <w:b/>
          <w:sz w:val="22"/>
          <w:szCs w:val="22"/>
        </w:rPr>
        <w:t>sniedzamo pakalpojumu vērtība ir 1</w:t>
      </w:r>
      <w:r w:rsidRPr="003227F1">
        <w:rPr>
          <w:b/>
          <w:sz w:val="22"/>
          <w:szCs w:val="22"/>
        </w:rPr>
        <w:t>0</w:t>
      </w:r>
      <w:r w:rsidR="007E413F" w:rsidRPr="003227F1">
        <w:rPr>
          <w:b/>
          <w:sz w:val="22"/>
          <w:szCs w:val="22"/>
        </w:rPr>
        <w:t xml:space="preserve"> (desmit)</w:t>
      </w:r>
      <w:r w:rsidRPr="003227F1">
        <w:rPr>
          <w:b/>
          <w:sz w:val="22"/>
          <w:szCs w:val="22"/>
        </w:rPr>
        <w:t xml:space="preserve"> procenti no kopējās līguma vērtības vai lielāka, un katram šādam apakšuzņēmējam izpildei nododamo </w:t>
      </w:r>
      <w:r w:rsidR="007E413F" w:rsidRPr="003227F1">
        <w:rPr>
          <w:b/>
          <w:sz w:val="22"/>
          <w:szCs w:val="22"/>
        </w:rPr>
        <w:t>pakalpojuma</w:t>
      </w:r>
      <w:r w:rsidRPr="003227F1">
        <w:rPr>
          <w:b/>
          <w:sz w:val="22"/>
          <w:szCs w:val="22"/>
        </w:rPr>
        <w:t xml:space="preserve"> līguma daļu</w:t>
      </w:r>
      <w:r w:rsidR="007E413F" w:rsidRPr="003227F1">
        <w:rPr>
          <w:b/>
          <w:sz w:val="22"/>
          <w:szCs w:val="22"/>
        </w:rPr>
        <w:t xml:space="preserve"> (forma – nolikuma </w:t>
      </w:r>
      <w:r w:rsidR="00C9039F" w:rsidRPr="003227F1">
        <w:rPr>
          <w:b/>
          <w:sz w:val="22"/>
          <w:szCs w:val="22"/>
        </w:rPr>
        <w:t>3</w:t>
      </w:r>
      <w:r w:rsidRPr="003227F1">
        <w:rPr>
          <w:b/>
          <w:sz w:val="22"/>
          <w:szCs w:val="22"/>
        </w:rPr>
        <w:t>.</w:t>
      </w:r>
      <w:r w:rsidR="007E413F" w:rsidRPr="003227F1">
        <w:rPr>
          <w:b/>
          <w:sz w:val="22"/>
          <w:szCs w:val="22"/>
        </w:rPr>
        <w:t>pielikumā).</w:t>
      </w:r>
    </w:p>
    <w:p w:rsidR="005E4F15" w:rsidRPr="008768A8" w:rsidRDefault="005E4F15" w:rsidP="005E4F15">
      <w:pPr>
        <w:pStyle w:val="BodyText"/>
        <w:numPr>
          <w:ilvl w:val="1"/>
          <w:numId w:val="1"/>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DC5712" w:rsidRDefault="009764F4" w:rsidP="00DC5712">
      <w:pPr>
        <w:pStyle w:val="BodyText"/>
        <w:numPr>
          <w:ilvl w:val="1"/>
          <w:numId w:val="1"/>
        </w:numPr>
        <w:adjustRightInd w:val="0"/>
        <w:ind w:left="540" w:hanging="540"/>
        <w:rPr>
          <w:sz w:val="22"/>
          <w:szCs w:val="22"/>
        </w:rPr>
      </w:pPr>
      <w:r>
        <w:rPr>
          <w:sz w:val="22"/>
          <w:szCs w:val="22"/>
        </w:rPr>
        <w:t>N</w:t>
      </w:r>
      <w:r w:rsidR="00DC5712">
        <w:rPr>
          <w:sz w:val="22"/>
          <w:szCs w:val="22"/>
        </w:rPr>
        <w:t xml:space="preserve">olikuma </w:t>
      </w:r>
      <w:r w:rsidRPr="003227F1">
        <w:rPr>
          <w:sz w:val="22"/>
          <w:szCs w:val="22"/>
        </w:rPr>
        <w:t>3.12</w:t>
      </w:r>
      <w:r w:rsidR="00DC5712" w:rsidRPr="003227F1">
        <w:rPr>
          <w:sz w:val="22"/>
          <w:szCs w:val="22"/>
        </w:rPr>
        <w:t>.punktā minēto</w:t>
      </w:r>
      <w:r w:rsidR="00DC5712">
        <w:rPr>
          <w:sz w:val="22"/>
          <w:szCs w:val="22"/>
        </w:rPr>
        <w:t xml:space="preserve"> </w:t>
      </w:r>
      <w:r w:rsidR="00DC5712" w:rsidRPr="00DC5712">
        <w:rPr>
          <w:sz w:val="22"/>
          <w:szCs w:val="22"/>
        </w:rPr>
        <w:t>apakšuzņēmēju nomaiņa un jauna personāla un apakšuzņēmēju piesaiste</w:t>
      </w:r>
      <w:r w:rsidR="00DC5712">
        <w:rPr>
          <w:sz w:val="22"/>
          <w:szCs w:val="22"/>
        </w:rPr>
        <w:t xml:space="preserve"> ir pieļaujama tikai PIL 62.pantā noteiktajā kārtībā.</w:t>
      </w:r>
    </w:p>
    <w:p w:rsidR="00400504" w:rsidRPr="003A54EE" w:rsidRDefault="00400504" w:rsidP="00935790">
      <w:pPr>
        <w:pStyle w:val="BodyText"/>
        <w:adjustRightInd w:val="0"/>
        <w:ind w:left="567"/>
        <w:rPr>
          <w:bCs/>
          <w:sz w:val="20"/>
          <w:szCs w:val="20"/>
          <w:lang w:eastAsia="lv-LV"/>
        </w:rPr>
      </w:pPr>
    </w:p>
    <w:p w:rsidR="003A54EE" w:rsidRDefault="003A54EE" w:rsidP="00A40DCE">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rsidR="003A54EE" w:rsidRDefault="003A54EE" w:rsidP="00A40DCE">
      <w:pPr>
        <w:pStyle w:val="BodyText"/>
        <w:numPr>
          <w:ilvl w:val="1"/>
          <w:numId w:val="1"/>
        </w:numPr>
        <w:adjustRightInd w:val="0"/>
        <w:ind w:left="540" w:hanging="540"/>
        <w:rPr>
          <w:sz w:val="22"/>
          <w:szCs w:val="22"/>
        </w:rPr>
      </w:pPr>
      <w:r w:rsidRPr="003A54EE">
        <w:rPr>
          <w:sz w:val="22"/>
          <w:szCs w:val="22"/>
        </w:rPr>
        <w:lastRenderedPageBreak/>
        <w:t xml:space="preserve">Pretendents piedāvājumu sagatavo saskaņā ar </w:t>
      </w:r>
      <w:r w:rsidRPr="003A54EE">
        <w:rPr>
          <w:spacing w:val="-6"/>
          <w:sz w:val="22"/>
          <w:szCs w:val="22"/>
        </w:rPr>
        <w:t>nolikumu un</w:t>
      </w:r>
      <w:r w:rsidR="00DC4F15">
        <w:rPr>
          <w:sz w:val="22"/>
          <w:szCs w:val="22"/>
        </w:rPr>
        <w:t xml:space="preserve"> </w:t>
      </w:r>
      <w:r w:rsidR="00C9039F" w:rsidRPr="003227F1">
        <w:rPr>
          <w:sz w:val="22"/>
          <w:szCs w:val="22"/>
        </w:rPr>
        <w:t>4</w:t>
      </w:r>
      <w:r w:rsidRPr="003227F1">
        <w:rPr>
          <w:sz w:val="22"/>
          <w:szCs w:val="22"/>
        </w:rPr>
        <w:t>.pielikumu</w:t>
      </w:r>
      <w:r w:rsidRPr="00F15FCA">
        <w:rPr>
          <w:sz w:val="22"/>
          <w:szCs w:val="22"/>
        </w:rPr>
        <w:t xml:space="preserve"> </w:t>
      </w:r>
      <w:r w:rsidRPr="003A54EE">
        <w:rPr>
          <w:sz w:val="22"/>
          <w:szCs w:val="22"/>
        </w:rPr>
        <w:t>–</w:t>
      </w:r>
      <w:r w:rsidR="00DC4F15">
        <w:rPr>
          <w:sz w:val="22"/>
          <w:szCs w:val="22"/>
        </w:rPr>
        <w:t xml:space="preserve"> </w:t>
      </w:r>
      <w:r w:rsidRPr="003A54EE">
        <w:rPr>
          <w:sz w:val="22"/>
          <w:szCs w:val="22"/>
        </w:rPr>
        <w:t xml:space="preserve">PRETENDENTA </w:t>
      </w:r>
      <w:r w:rsidR="001C44C4">
        <w:rPr>
          <w:sz w:val="22"/>
          <w:szCs w:val="22"/>
        </w:rPr>
        <w:t>PIEDĀVĀJUMS, ievērojot Tehnisko specifikāciju (nolikuma 2.pielikums).</w:t>
      </w:r>
      <w:r w:rsidR="00EF0C1A">
        <w:rPr>
          <w:sz w:val="22"/>
          <w:szCs w:val="22"/>
        </w:rPr>
        <w:t xml:space="preserve"> Pretendents piedāvājuma pievieno cenrādi, kurā tiek norādītas cenas par visiem pretendenta sniegtajiem pakalpojumiem, t.sk. par Tehniskajā specifikācijā paredz</w:t>
      </w:r>
      <w:r w:rsidR="006A37CA">
        <w:rPr>
          <w:sz w:val="22"/>
          <w:szCs w:val="22"/>
        </w:rPr>
        <w:t>ētajiem pakalpojumie</w:t>
      </w:r>
      <w:r w:rsidR="00EF0C1A">
        <w:rPr>
          <w:sz w:val="22"/>
          <w:szCs w:val="22"/>
        </w:rPr>
        <w:t>m.</w:t>
      </w:r>
    </w:p>
    <w:p w:rsidR="003A54EE" w:rsidRPr="003A54EE" w:rsidRDefault="003A54EE" w:rsidP="00A40DCE">
      <w:pPr>
        <w:pStyle w:val="BodyText"/>
        <w:numPr>
          <w:ilvl w:val="1"/>
          <w:numId w:val="1"/>
        </w:numPr>
        <w:adjustRightInd w:val="0"/>
        <w:ind w:left="540" w:hanging="540"/>
        <w:rPr>
          <w:sz w:val="22"/>
          <w:szCs w:val="22"/>
        </w:rPr>
      </w:pPr>
      <w:r w:rsidRPr="003558C8">
        <w:rPr>
          <w:sz w:val="22"/>
          <w:szCs w:val="22"/>
        </w:rPr>
        <w:t>Pretendents Finanšu piedāvājumu sagatavo</w:t>
      </w:r>
      <w:r w:rsidRPr="003A54EE">
        <w:rPr>
          <w:sz w:val="22"/>
          <w:szCs w:val="22"/>
        </w:rPr>
        <w:t xml:space="preserve">, cenu norādot EUR bez pievienotās vērtības nodokļa. </w:t>
      </w:r>
      <w:r>
        <w:rPr>
          <w:sz w:val="22"/>
          <w:szCs w:val="22"/>
        </w:rPr>
        <w:t>Piedāvātajā cenā pretendents iekļauj</w:t>
      </w:r>
      <w:r w:rsidRPr="003A54EE">
        <w:rPr>
          <w:sz w:val="22"/>
          <w:szCs w:val="22"/>
        </w:rPr>
        <w:t>:</w:t>
      </w:r>
    </w:p>
    <w:p w:rsidR="003A54EE" w:rsidRDefault="003A54EE" w:rsidP="00A40DCE">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rsidR="003A54EE" w:rsidRDefault="003A54EE" w:rsidP="00A40DCE">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rsidR="003A54EE" w:rsidRPr="003A54EE" w:rsidRDefault="003A54EE" w:rsidP="00A40DCE">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rsidR="003A54EE" w:rsidRPr="00935790" w:rsidRDefault="003A54EE" w:rsidP="00A40DCE">
      <w:pPr>
        <w:pStyle w:val="BodyText"/>
        <w:keepNext/>
        <w:numPr>
          <w:ilvl w:val="1"/>
          <w:numId w:val="1"/>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rsidR="00935790" w:rsidRPr="00935790" w:rsidRDefault="00935790" w:rsidP="00935790">
      <w:pPr>
        <w:pStyle w:val="BodyText"/>
        <w:adjustRightInd w:val="0"/>
        <w:ind w:left="567"/>
        <w:rPr>
          <w:bCs/>
          <w:i/>
          <w:sz w:val="20"/>
          <w:szCs w:val="20"/>
          <w:lang w:eastAsia="lv-LV"/>
        </w:rPr>
      </w:pPr>
    </w:p>
    <w:p w:rsidR="00935790" w:rsidRDefault="00935790" w:rsidP="00A40DCE">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rsidR="00935790" w:rsidRPr="003558C8" w:rsidRDefault="00935790" w:rsidP="00A40DCE">
      <w:pPr>
        <w:pStyle w:val="BodyText"/>
        <w:numPr>
          <w:ilvl w:val="1"/>
          <w:numId w:val="1"/>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rsidR="00935790" w:rsidRPr="003558C8" w:rsidRDefault="00935790" w:rsidP="00A40DCE">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rsidR="00935790" w:rsidRPr="00935790" w:rsidRDefault="00935790" w:rsidP="00A40DCE">
      <w:pPr>
        <w:numPr>
          <w:ilvl w:val="2"/>
          <w:numId w:val="1"/>
        </w:numPr>
        <w:spacing w:after="0" w:line="240" w:lineRule="auto"/>
        <w:ind w:left="1418" w:hanging="709"/>
        <w:jc w:val="both"/>
        <w:rPr>
          <w:rFonts w:ascii="Times New Roman" w:hAnsi="Times New Roman" w:cs="Times New Roman"/>
          <w:b/>
        </w:rPr>
      </w:pPr>
      <w:r w:rsidRPr="00935790">
        <w:rPr>
          <w:rFonts w:ascii="Times New Roman" w:hAnsi="Times New Roman" w:cs="Times New Roman"/>
        </w:rPr>
        <w:t xml:space="preserve">pretendenta </w:t>
      </w:r>
      <w:r>
        <w:rPr>
          <w:rFonts w:ascii="Times New Roman" w:hAnsi="Times New Roman" w:cs="Times New Roman"/>
        </w:rPr>
        <w:t>p</w:t>
      </w:r>
      <w:r w:rsidRPr="00935790">
        <w:rPr>
          <w:rFonts w:ascii="Times New Roman" w:hAnsi="Times New Roman" w:cs="Times New Roman"/>
        </w:rPr>
        <w:t>iedāvājumā pastāv neatbilstība nolikuma 2.punkta prasībām, kas neļauj objektīvi identificēt pretendentu un piedāvājuma saturu;</w:t>
      </w:r>
    </w:p>
    <w:p w:rsidR="00935790" w:rsidRPr="00935790" w:rsidRDefault="00935790" w:rsidP="00A40DCE">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Pr="00935790">
        <w:rPr>
          <w:rFonts w:ascii="Times New Roman" w:hAnsi="Times New Roman" w:cs="Times New Roman"/>
        </w:rPr>
        <w:t xml:space="preserve">retendents </w:t>
      </w:r>
      <w:r>
        <w:rPr>
          <w:rFonts w:ascii="Times New Roman" w:hAnsi="Times New Roman" w:cs="Times New Roman"/>
        </w:rPr>
        <w:t>neatbilst kādai no n</w:t>
      </w:r>
      <w:r w:rsidR="00A27D76">
        <w:rPr>
          <w:rFonts w:ascii="Times New Roman" w:hAnsi="Times New Roman" w:cs="Times New Roman"/>
        </w:rPr>
        <w:t>olikuma 3</w:t>
      </w:r>
      <w:r w:rsidRPr="00935790">
        <w:rPr>
          <w:rFonts w:ascii="Times New Roman" w:hAnsi="Times New Roman" w:cs="Times New Roman"/>
        </w:rPr>
        <w:t>.punkta prasībām.</w:t>
      </w:r>
    </w:p>
    <w:p w:rsidR="00935790" w:rsidRPr="003558C8" w:rsidRDefault="00935790" w:rsidP="00A40DCE">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rsidR="00935790" w:rsidRPr="003558C8" w:rsidRDefault="00935790" w:rsidP="00935790">
      <w:pPr>
        <w:pStyle w:val="BodyText"/>
        <w:adjustRightInd w:val="0"/>
        <w:ind w:left="567"/>
        <w:rPr>
          <w:b/>
          <w:sz w:val="22"/>
          <w:szCs w:val="22"/>
        </w:rPr>
      </w:pPr>
    </w:p>
    <w:p w:rsidR="00935790" w:rsidRPr="00935790" w:rsidRDefault="00935790" w:rsidP="00A40DCE">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rsidR="00935790" w:rsidRPr="00DC5712" w:rsidRDefault="00935790" w:rsidP="00DC5712">
      <w:pPr>
        <w:pStyle w:val="BodyText"/>
        <w:numPr>
          <w:ilvl w:val="1"/>
          <w:numId w:val="1"/>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rsidR="00935790" w:rsidRPr="00DC5712" w:rsidRDefault="00935790" w:rsidP="00DC5712">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rsidR="00935790" w:rsidRPr="003558C8" w:rsidRDefault="00935790" w:rsidP="00DC5712">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rsidR="00935790" w:rsidRPr="003558C8" w:rsidRDefault="00935790" w:rsidP="00DC5712">
      <w:pPr>
        <w:pStyle w:val="BodyText"/>
        <w:numPr>
          <w:ilvl w:val="1"/>
          <w:numId w:val="1"/>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w:t>
      </w:r>
      <w:r w:rsidR="00DC4F15">
        <w:rPr>
          <w:sz w:val="22"/>
          <w:szCs w:val="22"/>
        </w:rPr>
        <w:t>PIL 53.pantā</w:t>
      </w:r>
      <w:r w:rsidRPr="003558C8">
        <w:rPr>
          <w:sz w:val="22"/>
          <w:szCs w:val="22"/>
        </w:rPr>
        <w:t xml:space="preserve"> noteiktajā kārtībā.</w:t>
      </w:r>
    </w:p>
    <w:p w:rsidR="00935790" w:rsidRPr="003227F1" w:rsidRDefault="00935790" w:rsidP="00DC5712">
      <w:pPr>
        <w:pStyle w:val="BodyText"/>
        <w:numPr>
          <w:ilvl w:val="1"/>
          <w:numId w:val="1"/>
        </w:numPr>
        <w:adjustRightInd w:val="0"/>
        <w:ind w:left="540" w:hanging="540"/>
        <w:rPr>
          <w:spacing w:val="-16"/>
          <w:u w:val="single"/>
        </w:rPr>
      </w:pPr>
      <w:r w:rsidRPr="003227F1">
        <w:rPr>
          <w:sz w:val="22"/>
          <w:szCs w:val="22"/>
        </w:rPr>
        <w:t xml:space="preserve">Pēc finanšu piedāvājuma atbilstības pārbaudes nolikuma prasībām, komisija izvēlas </w:t>
      </w:r>
      <w:r w:rsidR="000B147F" w:rsidRPr="003227F1">
        <w:rPr>
          <w:sz w:val="22"/>
          <w:szCs w:val="22"/>
        </w:rPr>
        <w:t>saimnieciski visi</w:t>
      </w:r>
      <w:r w:rsidR="000B147F" w:rsidRPr="003227F1">
        <w:t>zdevīgāko piedāvājumu</w:t>
      </w:r>
      <w:r w:rsidRPr="003227F1">
        <w:t xml:space="preserve"> ar </w:t>
      </w:r>
      <w:r w:rsidRPr="003227F1">
        <w:rPr>
          <w:u w:val="single"/>
        </w:rPr>
        <w:t>viszemāko piedāvāto cenu</w:t>
      </w:r>
      <w:r w:rsidR="00590633">
        <w:rPr>
          <w:u w:val="single"/>
        </w:rPr>
        <w:t xml:space="preserve"> saskaņā ar nolikumu</w:t>
      </w:r>
      <w:r w:rsidRPr="003227F1">
        <w:rPr>
          <w:iCs/>
          <w:u w:val="single"/>
        </w:rPr>
        <w:t>.</w:t>
      </w:r>
    </w:p>
    <w:p w:rsidR="00935790" w:rsidRPr="003227F1" w:rsidRDefault="00935790" w:rsidP="00935790">
      <w:pPr>
        <w:widowControl w:val="0"/>
        <w:spacing w:after="0" w:line="240" w:lineRule="auto"/>
        <w:ind w:left="432" w:right="-79"/>
        <w:jc w:val="both"/>
        <w:rPr>
          <w:spacing w:val="-16"/>
          <w:u w:val="single"/>
        </w:rPr>
      </w:pPr>
    </w:p>
    <w:p w:rsidR="00935790" w:rsidRPr="003227F1" w:rsidRDefault="004D6C56" w:rsidP="00A40DCE">
      <w:pPr>
        <w:numPr>
          <w:ilvl w:val="0"/>
          <w:numId w:val="1"/>
        </w:numPr>
        <w:spacing w:after="0" w:line="240" w:lineRule="auto"/>
        <w:ind w:right="38"/>
        <w:jc w:val="center"/>
        <w:rPr>
          <w:rFonts w:ascii="Times New Roman Bold" w:hAnsi="Times New Roman Bold" w:cs="Times New Roman"/>
          <w:b/>
          <w:caps/>
          <w:sz w:val="24"/>
        </w:rPr>
      </w:pPr>
      <w:r w:rsidRPr="003227F1">
        <w:rPr>
          <w:rFonts w:ascii="Times New Roman Bold" w:hAnsi="Times New Roman Bold" w:cs="Times New Roman"/>
          <w:b/>
          <w:caps/>
          <w:sz w:val="24"/>
        </w:rPr>
        <w:t xml:space="preserve">VIENOŠANĀS </w:t>
      </w:r>
      <w:r w:rsidR="00935790" w:rsidRPr="003227F1">
        <w:rPr>
          <w:rFonts w:ascii="Times New Roman Bold" w:hAnsi="Times New Roman Bold" w:cs="Times New Roman"/>
          <w:b/>
          <w:caps/>
          <w:sz w:val="24"/>
        </w:rPr>
        <w:t xml:space="preserve">slēgšanas tiesību piešķiršana,  </w:t>
      </w:r>
    </w:p>
    <w:p w:rsidR="00935790" w:rsidRPr="003227F1" w:rsidRDefault="004D6C56" w:rsidP="004C20D6">
      <w:pPr>
        <w:spacing w:after="0" w:line="240" w:lineRule="auto"/>
        <w:ind w:left="360" w:right="38"/>
        <w:jc w:val="center"/>
        <w:rPr>
          <w:rFonts w:ascii="Times New Roman Bold" w:hAnsi="Times New Roman Bold" w:cs="Times New Roman"/>
          <w:b/>
          <w:caps/>
          <w:sz w:val="24"/>
        </w:rPr>
      </w:pPr>
      <w:r w:rsidRPr="003227F1">
        <w:rPr>
          <w:rFonts w:ascii="Times New Roman Bold" w:hAnsi="Times New Roman Bold" w:cs="Times New Roman"/>
          <w:b/>
          <w:caps/>
          <w:sz w:val="24"/>
        </w:rPr>
        <w:t>VIENOŠANĀS</w:t>
      </w:r>
      <w:r w:rsidR="00935790" w:rsidRPr="003227F1">
        <w:rPr>
          <w:rFonts w:ascii="Times New Roman Bold" w:hAnsi="Times New Roman Bold" w:cs="Times New Roman"/>
          <w:b/>
          <w:caps/>
          <w:sz w:val="24"/>
        </w:rPr>
        <w:t xml:space="preserve"> noslēgšana</w:t>
      </w:r>
    </w:p>
    <w:p w:rsidR="00935790" w:rsidRPr="003227F1" w:rsidRDefault="00935790" w:rsidP="00DC5712">
      <w:pPr>
        <w:pStyle w:val="BodyText"/>
        <w:numPr>
          <w:ilvl w:val="1"/>
          <w:numId w:val="1"/>
        </w:numPr>
        <w:adjustRightInd w:val="0"/>
        <w:ind w:left="540" w:hanging="540"/>
        <w:rPr>
          <w:sz w:val="22"/>
          <w:szCs w:val="22"/>
        </w:rPr>
      </w:pPr>
      <w:r w:rsidRPr="003227F1">
        <w:rPr>
          <w:sz w:val="22"/>
          <w:szCs w:val="22"/>
        </w:rPr>
        <w:t xml:space="preserve">Par </w:t>
      </w:r>
      <w:r w:rsidR="004D6C56" w:rsidRPr="003227F1">
        <w:rPr>
          <w:sz w:val="22"/>
          <w:szCs w:val="22"/>
        </w:rPr>
        <w:t>Vienošanās</w:t>
      </w:r>
      <w:r w:rsidRPr="003227F1">
        <w:rPr>
          <w:sz w:val="22"/>
          <w:szCs w:val="22"/>
        </w:rPr>
        <w:t xml:space="preserve"> slēgšanas tiesību piešķiršanu un uzvarētāju </w:t>
      </w:r>
      <w:r w:rsidR="00A27D76" w:rsidRPr="003227F1">
        <w:rPr>
          <w:sz w:val="22"/>
          <w:szCs w:val="22"/>
        </w:rPr>
        <w:t>iepirkumā</w:t>
      </w:r>
      <w:r w:rsidR="004C20D6" w:rsidRPr="003227F1">
        <w:rPr>
          <w:sz w:val="22"/>
          <w:szCs w:val="22"/>
        </w:rPr>
        <w:t xml:space="preserve"> Komisija atzīst p</w:t>
      </w:r>
      <w:r w:rsidRPr="003227F1">
        <w:rPr>
          <w:sz w:val="22"/>
          <w:szCs w:val="22"/>
        </w:rPr>
        <w:t>retendentu, kurš ir atbilstošs visām nolikuma prasībām un piedāvājis viszemāko cenu.</w:t>
      </w:r>
    </w:p>
    <w:p w:rsidR="00935790" w:rsidRPr="00DC5712" w:rsidRDefault="00935790" w:rsidP="00DC5712">
      <w:pPr>
        <w:pStyle w:val="BodyText"/>
        <w:numPr>
          <w:ilvl w:val="1"/>
          <w:numId w:val="1"/>
        </w:numPr>
        <w:adjustRightInd w:val="0"/>
        <w:ind w:left="540" w:hanging="540"/>
        <w:rPr>
          <w:sz w:val="22"/>
          <w:szCs w:val="22"/>
        </w:rPr>
      </w:pPr>
      <w:r w:rsidRPr="00DC5712">
        <w:rPr>
          <w:sz w:val="22"/>
          <w:szCs w:val="22"/>
        </w:rPr>
        <w:t xml:space="preserve">Pasūtītājs triju darbdienu laikā vienlaikus informē visus pretendentus par pieņemto lēmumu attiecībā uz </w:t>
      </w:r>
      <w:r w:rsidR="004D6C56">
        <w:rPr>
          <w:sz w:val="22"/>
          <w:szCs w:val="22"/>
        </w:rPr>
        <w:t>Vienošanās</w:t>
      </w:r>
      <w:r w:rsidRPr="00DC5712">
        <w:rPr>
          <w:sz w:val="22"/>
          <w:szCs w:val="22"/>
        </w:rPr>
        <w:t xml:space="preserve"> slēgšanu.</w:t>
      </w:r>
    </w:p>
    <w:p w:rsidR="00935790" w:rsidRDefault="00935790" w:rsidP="00DC5712">
      <w:pPr>
        <w:pStyle w:val="BodyText"/>
        <w:numPr>
          <w:ilvl w:val="1"/>
          <w:numId w:val="1"/>
        </w:numPr>
        <w:adjustRightInd w:val="0"/>
        <w:ind w:left="540" w:hanging="540"/>
        <w:rPr>
          <w:sz w:val="22"/>
          <w:szCs w:val="22"/>
        </w:rPr>
      </w:pPr>
      <w:r w:rsidRPr="00DC5712">
        <w:rPr>
          <w:sz w:val="22"/>
          <w:szCs w:val="22"/>
        </w:rPr>
        <w:t xml:space="preserve">Ja pretendents, ar kuru Pasūtītājs pieņēmis lēmumu slēgt </w:t>
      </w:r>
      <w:r w:rsidR="004D6C56">
        <w:rPr>
          <w:sz w:val="22"/>
          <w:szCs w:val="22"/>
        </w:rPr>
        <w:t>Vienošanos</w:t>
      </w:r>
      <w:r w:rsidRPr="00DC5712">
        <w:rPr>
          <w:sz w:val="22"/>
          <w:szCs w:val="22"/>
        </w:rPr>
        <w:t>, ir personu apvienība, pretendentam ir pienākums 10 dienu laikā no brīža, kad iepirkuma rezultāts normatīvajos aktos noteiktajā kārtībā kļuvis neapstrīdams, reģistrēt personālsabiedrību normatīvajos aktos noteiktajā kārtībā.</w:t>
      </w:r>
    </w:p>
    <w:p w:rsidR="00B74052" w:rsidRPr="00B74052" w:rsidRDefault="00B74052" w:rsidP="00B74052">
      <w:pPr>
        <w:pStyle w:val="BodyText"/>
        <w:numPr>
          <w:ilvl w:val="1"/>
          <w:numId w:val="1"/>
        </w:numPr>
        <w:adjustRightInd w:val="0"/>
        <w:ind w:left="540" w:hanging="540"/>
        <w:rPr>
          <w:sz w:val="22"/>
          <w:szCs w:val="22"/>
        </w:rPr>
      </w:pPr>
      <w:r w:rsidRPr="00B74052">
        <w:rPr>
          <w:sz w:val="22"/>
          <w:szCs w:val="22"/>
        </w:rPr>
        <w:t>Pasūtītājs var izbeigt iepirkum</w:t>
      </w:r>
      <w:r>
        <w:rPr>
          <w:sz w:val="22"/>
          <w:szCs w:val="22"/>
        </w:rPr>
        <w:t>u, ja tam</w:t>
      </w:r>
      <w:r w:rsidRPr="00B74052">
        <w:rPr>
          <w:sz w:val="22"/>
          <w:szCs w:val="22"/>
        </w:rPr>
        <w:t xml:space="preserve"> nav iesniegti piedāvājumi vai ja iesniegtie piedāvājumi neatbilst nolikuma noteiktajām prasībām vai pretendenti neatbilst izvirzītajām kvalifikācija</w:t>
      </w:r>
      <w:r>
        <w:rPr>
          <w:sz w:val="22"/>
          <w:szCs w:val="22"/>
        </w:rPr>
        <w:t xml:space="preserve">s prasībām. </w:t>
      </w:r>
      <w:r w:rsidRPr="00B74052">
        <w:rPr>
          <w:sz w:val="22"/>
          <w:szCs w:val="22"/>
        </w:rPr>
        <w:t>Pasūtītājs var j</w:t>
      </w:r>
      <w:r>
        <w:rPr>
          <w:sz w:val="22"/>
          <w:szCs w:val="22"/>
        </w:rPr>
        <w:t>ebkurā brīdī pārtraukt iepirkumu</w:t>
      </w:r>
      <w:r w:rsidRPr="00B74052">
        <w:rPr>
          <w:sz w:val="22"/>
          <w:szCs w:val="22"/>
        </w:rPr>
        <w:t xml:space="preserve">, ja tam ir objektīvs pamatojums. </w:t>
      </w:r>
    </w:p>
    <w:p w:rsidR="004C20D6" w:rsidRPr="003558C8" w:rsidRDefault="004C20D6" w:rsidP="004C20D6">
      <w:pPr>
        <w:widowControl w:val="0"/>
        <w:spacing w:after="0" w:line="240" w:lineRule="auto"/>
        <w:ind w:left="432"/>
        <w:jc w:val="both"/>
      </w:pPr>
    </w:p>
    <w:p w:rsidR="00935790" w:rsidRPr="00B74052" w:rsidRDefault="00935790" w:rsidP="00A40DCE">
      <w:pPr>
        <w:pStyle w:val="ListParagraph"/>
        <w:keepNext/>
        <w:widowControl w:val="0"/>
        <w:numPr>
          <w:ilvl w:val="0"/>
          <w:numId w:val="1"/>
        </w:numPr>
        <w:contextualSpacing/>
        <w:jc w:val="center"/>
        <w:rPr>
          <w:b/>
          <w:bCs/>
        </w:rPr>
      </w:pPr>
      <w:r w:rsidRPr="00B74052">
        <w:rPr>
          <w:b/>
          <w:bCs/>
        </w:rPr>
        <w:t xml:space="preserve"> PIELIKUMI</w:t>
      </w:r>
    </w:p>
    <w:p w:rsidR="008331A5" w:rsidRPr="00F75AD8" w:rsidRDefault="008331A5" w:rsidP="00A40DCE">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rsidR="008331A5" w:rsidRPr="00D53A2F" w:rsidRDefault="008331A5" w:rsidP="00CF38CF">
      <w:pPr>
        <w:pStyle w:val="ListParagraph"/>
        <w:keepNext/>
        <w:widowControl w:val="0"/>
        <w:numPr>
          <w:ilvl w:val="0"/>
          <w:numId w:val="16"/>
        </w:numPr>
        <w:spacing w:before="60" w:after="60"/>
        <w:ind w:left="1276" w:hanging="207"/>
        <w:contextualSpacing/>
        <w:jc w:val="both"/>
        <w:rPr>
          <w:sz w:val="22"/>
          <w:szCs w:val="22"/>
        </w:rPr>
      </w:pPr>
      <w:r w:rsidRPr="00D53A2F">
        <w:rPr>
          <w:sz w:val="22"/>
          <w:szCs w:val="22"/>
        </w:rPr>
        <w:lastRenderedPageBreak/>
        <w:t>pielikums – Pieteikuma veidlapa</w:t>
      </w:r>
      <w:r w:rsidR="004C20D6" w:rsidRPr="00D53A2F">
        <w:rPr>
          <w:sz w:val="22"/>
          <w:szCs w:val="22"/>
        </w:rPr>
        <w:t xml:space="preserve"> (forma)</w:t>
      </w:r>
      <w:r w:rsidRPr="00D53A2F">
        <w:rPr>
          <w:sz w:val="22"/>
          <w:szCs w:val="22"/>
        </w:rPr>
        <w:t>;</w:t>
      </w:r>
    </w:p>
    <w:p w:rsidR="00DC7861" w:rsidRPr="00D53A2F" w:rsidRDefault="008331A5" w:rsidP="00CF38CF">
      <w:pPr>
        <w:pStyle w:val="ListParagraph"/>
        <w:keepNext/>
        <w:widowControl w:val="0"/>
        <w:numPr>
          <w:ilvl w:val="0"/>
          <w:numId w:val="16"/>
        </w:numPr>
        <w:spacing w:before="60" w:after="60"/>
        <w:ind w:left="1276" w:hanging="207"/>
        <w:contextualSpacing/>
        <w:jc w:val="both"/>
        <w:rPr>
          <w:sz w:val="22"/>
          <w:szCs w:val="22"/>
        </w:rPr>
      </w:pPr>
      <w:r w:rsidRPr="00D53A2F">
        <w:rPr>
          <w:sz w:val="22"/>
          <w:szCs w:val="22"/>
        </w:rPr>
        <w:t xml:space="preserve">pielikums </w:t>
      </w:r>
      <w:r w:rsidR="004C20D6" w:rsidRPr="00D53A2F">
        <w:rPr>
          <w:sz w:val="22"/>
          <w:szCs w:val="22"/>
        </w:rPr>
        <w:t>–</w:t>
      </w:r>
      <w:r w:rsidRPr="00D53A2F">
        <w:rPr>
          <w:sz w:val="22"/>
          <w:szCs w:val="22"/>
        </w:rPr>
        <w:t xml:space="preserve"> </w:t>
      </w:r>
      <w:r w:rsidR="004C20D6" w:rsidRPr="00D53A2F">
        <w:rPr>
          <w:sz w:val="22"/>
          <w:szCs w:val="22"/>
        </w:rPr>
        <w:t xml:space="preserve">Pasūtītāja </w:t>
      </w:r>
      <w:r w:rsidRPr="00D53A2F">
        <w:rPr>
          <w:sz w:val="22"/>
          <w:szCs w:val="22"/>
        </w:rPr>
        <w:t>Tehniskā specifikācija</w:t>
      </w:r>
      <w:r w:rsidR="00F96F68" w:rsidRPr="00D53A2F">
        <w:rPr>
          <w:sz w:val="22"/>
          <w:szCs w:val="22"/>
        </w:rPr>
        <w:t>;</w:t>
      </w:r>
    </w:p>
    <w:p w:rsidR="008331A5" w:rsidRPr="00D53A2F" w:rsidRDefault="00DC7861" w:rsidP="00CF38CF">
      <w:pPr>
        <w:pStyle w:val="ListParagraph"/>
        <w:keepNext/>
        <w:widowControl w:val="0"/>
        <w:numPr>
          <w:ilvl w:val="0"/>
          <w:numId w:val="16"/>
        </w:numPr>
        <w:spacing w:before="60" w:after="60"/>
        <w:ind w:left="1276" w:hanging="207"/>
        <w:contextualSpacing/>
        <w:jc w:val="both"/>
        <w:rPr>
          <w:bCs/>
          <w:sz w:val="22"/>
          <w:szCs w:val="22"/>
        </w:rPr>
      </w:pPr>
      <w:r w:rsidRPr="00D53A2F">
        <w:rPr>
          <w:sz w:val="22"/>
          <w:szCs w:val="22"/>
        </w:rPr>
        <w:t>pielikums –</w:t>
      </w:r>
      <w:r w:rsidR="004C20D6" w:rsidRPr="00D53A2F">
        <w:rPr>
          <w:sz w:val="22"/>
          <w:szCs w:val="22"/>
        </w:rPr>
        <w:t xml:space="preserve"> </w:t>
      </w:r>
      <w:r w:rsidR="00CE562D" w:rsidRPr="00D53A2F">
        <w:rPr>
          <w:sz w:val="22"/>
          <w:szCs w:val="22"/>
        </w:rPr>
        <w:t>Informācija par apakšuzņēmējiem (forma)</w:t>
      </w:r>
      <w:r w:rsidR="00F96F68" w:rsidRPr="00D53A2F">
        <w:rPr>
          <w:bCs/>
          <w:sz w:val="22"/>
          <w:szCs w:val="22"/>
        </w:rPr>
        <w:t>;</w:t>
      </w:r>
    </w:p>
    <w:p w:rsidR="00CE562D" w:rsidRPr="00D53A2F" w:rsidRDefault="00CE562D" w:rsidP="00CF38CF">
      <w:pPr>
        <w:pStyle w:val="ListParagraph"/>
        <w:keepNext/>
        <w:widowControl w:val="0"/>
        <w:numPr>
          <w:ilvl w:val="0"/>
          <w:numId w:val="16"/>
        </w:numPr>
        <w:spacing w:before="60" w:after="60"/>
        <w:ind w:left="1276" w:hanging="207"/>
        <w:contextualSpacing/>
        <w:jc w:val="both"/>
        <w:rPr>
          <w:bCs/>
          <w:sz w:val="22"/>
          <w:szCs w:val="22"/>
        </w:rPr>
      </w:pPr>
      <w:r w:rsidRPr="00D53A2F">
        <w:rPr>
          <w:bCs/>
          <w:sz w:val="22"/>
          <w:szCs w:val="22"/>
        </w:rPr>
        <w:t xml:space="preserve">pielikums </w:t>
      </w:r>
      <w:r w:rsidRPr="00D53A2F">
        <w:rPr>
          <w:sz w:val="22"/>
          <w:szCs w:val="22"/>
        </w:rPr>
        <w:t xml:space="preserve">– PRETENDENTA PIEDĀVĀJUMS (forma); </w:t>
      </w:r>
    </w:p>
    <w:p w:rsidR="00CB3CA6" w:rsidRPr="00D53A2F" w:rsidRDefault="008331A5" w:rsidP="00CF38CF">
      <w:pPr>
        <w:pStyle w:val="ListParagraph"/>
        <w:keepNext/>
        <w:widowControl w:val="0"/>
        <w:numPr>
          <w:ilvl w:val="0"/>
          <w:numId w:val="16"/>
        </w:numPr>
        <w:spacing w:before="60" w:after="60"/>
        <w:ind w:left="1276" w:hanging="207"/>
        <w:contextualSpacing/>
        <w:jc w:val="both"/>
        <w:rPr>
          <w:bCs/>
          <w:sz w:val="22"/>
          <w:szCs w:val="22"/>
        </w:rPr>
      </w:pPr>
      <w:r w:rsidRPr="00D53A2F">
        <w:rPr>
          <w:bCs/>
          <w:sz w:val="22"/>
          <w:szCs w:val="22"/>
        </w:rPr>
        <w:t>pielik</w:t>
      </w:r>
      <w:r w:rsidR="00CE562D" w:rsidRPr="00D53A2F">
        <w:rPr>
          <w:bCs/>
          <w:sz w:val="22"/>
          <w:szCs w:val="22"/>
        </w:rPr>
        <w:t xml:space="preserve">ums – </w:t>
      </w:r>
      <w:r w:rsidR="004D6C56" w:rsidRPr="00D53A2F">
        <w:rPr>
          <w:bCs/>
          <w:sz w:val="22"/>
          <w:szCs w:val="22"/>
        </w:rPr>
        <w:t>Vienošanās</w:t>
      </w:r>
      <w:r w:rsidRPr="00D53A2F">
        <w:rPr>
          <w:bCs/>
          <w:sz w:val="22"/>
          <w:szCs w:val="22"/>
        </w:rPr>
        <w:t xml:space="preserve"> projekts. </w:t>
      </w:r>
    </w:p>
    <w:p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rsidR="00E628D7" w:rsidRPr="00F75AD8" w:rsidRDefault="00436895"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E628D7" w:rsidRPr="00F75AD8">
        <w:rPr>
          <w:rFonts w:ascii="Times New Roman" w:eastAsia="Times New Roman" w:hAnsi="Times New Roman" w:cs="Times New Roman"/>
          <w:sz w:val="18"/>
          <w:szCs w:val="18"/>
        </w:rPr>
        <w:t xml:space="preserve"> nolikumam </w:t>
      </w:r>
    </w:p>
    <w:p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A27D76">
        <w:rPr>
          <w:rFonts w:ascii="Times New Roman" w:eastAsia="Times New Roman" w:hAnsi="Times New Roman" w:cs="Times New Roman"/>
          <w:sz w:val="18"/>
          <w:szCs w:val="18"/>
          <w:lang w:eastAsia="lv-LV"/>
        </w:rPr>
        <w:t>RTU-2017/27</w:t>
      </w:r>
      <w:r w:rsidR="00E628D7" w:rsidRPr="00F75AD8">
        <w:rPr>
          <w:rFonts w:ascii="Times New Roman" w:eastAsia="Times New Roman" w:hAnsi="Times New Roman" w:cs="Times New Roman"/>
          <w:sz w:val="18"/>
          <w:szCs w:val="18"/>
          <w:lang w:eastAsia="lv-LV"/>
        </w:rPr>
        <w:t>)</w:t>
      </w:r>
    </w:p>
    <w:p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w:t>
      </w:r>
      <w:r w:rsidR="00436895">
        <w:rPr>
          <w:rFonts w:ascii="Times New Roman" w:eastAsia="Times New Roman" w:hAnsi="Times New Roman" w:cs="Times New Roman"/>
          <w:b/>
          <w:caps/>
          <w:lang w:eastAsia="ar-SA"/>
        </w:rPr>
        <w:t>IEPIRKUMĀ</w:t>
      </w:r>
    </w:p>
    <w:p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pretendentam jāaizpilda tukšās vietas šajā formā.</w:t>
      </w:r>
    </w:p>
    <w:p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b/>
          <w:lang w:eastAsia="ar-SA"/>
        </w:rPr>
        <w:t>“</w:t>
      </w:r>
      <w:r w:rsidR="00A27D76" w:rsidRPr="00A27D76">
        <w:rPr>
          <w:rFonts w:ascii="Times New Roman" w:eastAsia="Times New Roman" w:hAnsi="Times New Roman" w:cs="Times New Roman"/>
          <w:b/>
          <w:bCs/>
          <w:lang w:eastAsia="ar-SA"/>
        </w:rPr>
        <w:t>RTU arhīva dokumentu uzglabāšanas pakalpojumi</w:t>
      </w:r>
      <w:r w:rsidRPr="005C1B49">
        <w:rPr>
          <w:rFonts w:ascii="Times New Roman" w:eastAsia="Times New Roman" w:hAnsi="Times New Roman" w:cs="Times New Roman"/>
          <w:b/>
          <w:lang w:eastAsia="ar-SA"/>
        </w:rPr>
        <w:t>”</w:t>
      </w:r>
    </w:p>
    <w:p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A27D76">
        <w:rPr>
          <w:rFonts w:ascii="Times New Roman" w:eastAsia="Times New Roman" w:hAnsi="Times New Roman" w:cs="Times New Roman"/>
          <w:lang w:eastAsia="ar-SA"/>
        </w:rPr>
        <w:t>RTU-2017/27</w:t>
      </w:r>
    </w:p>
    <w:p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Saskaņā ar </w:t>
      </w:r>
      <w:r w:rsidR="00A27D76">
        <w:rPr>
          <w:rFonts w:ascii="Times New Roman" w:eastAsia="Times New Roman" w:hAnsi="Times New Roman" w:cs="Times New Roman"/>
          <w:lang w:eastAsia="ar-SA"/>
        </w:rPr>
        <w:t>iepirkuma</w:t>
      </w:r>
      <w:r w:rsidRPr="005C1B49">
        <w:rPr>
          <w:rFonts w:ascii="Times New Roman" w:eastAsia="Times New Roman" w:hAnsi="Times New Roman" w:cs="Times New Roman"/>
          <w:lang w:eastAsia="ar-SA"/>
        </w:rPr>
        <w:t xml:space="preserve"> n</w:t>
      </w:r>
      <w:r w:rsidR="004225F1" w:rsidRPr="005C1B49">
        <w:rPr>
          <w:rFonts w:ascii="Times New Roman" w:eastAsia="Times New Roman" w:hAnsi="Times New Roman" w:cs="Times New Roman"/>
          <w:lang w:eastAsia="ar-SA"/>
        </w:rPr>
        <w:t xml:space="preserve">olikumu, mēs, apakšā parakstījušies, apstiprinām, ka piekrītam </w:t>
      </w:r>
      <w:r w:rsidR="00A27D76">
        <w:rPr>
          <w:rFonts w:ascii="Times New Roman" w:eastAsia="Times New Roman" w:hAnsi="Times New Roman" w:cs="Times New Roman"/>
          <w:lang w:eastAsia="ar-SA"/>
        </w:rPr>
        <w:t>iepirkuma</w:t>
      </w:r>
      <w:r w:rsidR="004225F1" w:rsidRPr="005C1B49">
        <w:rPr>
          <w:rFonts w:ascii="Times New Roman" w:eastAsia="Times New Roman" w:hAnsi="Times New Roman" w:cs="Times New Roman"/>
          <w:lang w:eastAsia="ar-SA"/>
        </w:rPr>
        <w:t xml:space="preserve"> noteikumiem un tajā noteiktajam </w:t>
      </w:r>
      <w:r w:rsidR="004D6C56">
        <w:rPr>
          <w:rFonts w:ascii="Times New Roman" w:eastAsia="Times New Roman" w:hAnsi="Times New Roman" w:cs="Times New Roman"/>
          <w:lang w:eastAsia="ar-SA"/>
        </w:rPr>
        <w:t>vispārīgās vienošanās</w:t>
      </w:r>
      <w:r w:rsidR="004225F1"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rsidR="004225F1" w:rsidRPr="005C1B49" w:rsidRDefault="004225F1" w:rsidP="004225F1">
      <w:pPr>
        <w:numPr>
          <w:ilvl w:val="0"/>
          <w:numId w:val="35"/>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       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rsidR="004225F1" w:rsidRPr="005C1B49" w:rsidRDefault="004225F1" w:rsidP="004225F1">
      <w:pPr>
        <w:numPr>
          <w:ilvl w:val="0"/>
          <w:numId w:val="35"/>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rsidR="004225F1" w:rsidRPr="005C1B49" w:rsidRDefault="004225F1" w:rsidP="004225F1">
      <w:pPr>
        <w:numPr>
          <w:ilvl w:val="1"/>
          <w:numId w:val="35"/>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______________________.</w:t>
      </w:r>
    </w:p>
    <w:p w:rsidR="004225F1" w:rsidRPr="005C1B49" w:rsidRDefault="004225F1" w:rsidP="004225F1">
      <w:pPr>
        <w:numPr>
          <w:ilvl w:val="1"/>
          <w:numId w:val="35"/>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rsidR="00D53A2F" w:rsidRPr="005B48B1" w:rsidRDefault="00D53A2F" w:rsidP="00D53A2F">
      <w:pPr>
        <w:pStyle w:val="ListParagraph"/>
        <w:numPr>
          <w:ilvl w:val="0"/>
          <w:numId w:val="35"/>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D53A2F" w:rsidTr="00D37E93">
        <w:tc>
          <w:tcPr>
            <w:tcW w:w="2910" w:type="dxa"/>
          </w:tcPr>
          <w:p w:rsidR="00D53A2F" w:rsidRDefault="00D53A2F" w:rsidP="00D37E93">
            <w:pPr>
              <w:pStyle w:val="ListParagraph"/>
              <w:tabs>
                <w:tab w:val="num" w:pos="900"/>
              </w:tabs>
              <w:suppressAutoHyphens/>
              <w:ind w:left="0" w:right="28"/>
              <w:jc w:val="center"/>
              <w:rPr>
                <w:b/>
                <w:lang w:eastAsia="ar-SA"/>
              </w:rPr>
            </w:pPr>
          </w:p>
          <w:p w:rsidR="00D53A2F" w:rsidRPr="002B1DB1" w:rsidRDefault="00D53A2F" w:rsidP="00D37E9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rsidR="00D53A2F" w:rsidRPr="002B1DB1" w:rsidRDefault="00D53A2F" w:rsidP="00D37E9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rsidR="00D53A2F" w:rsidRPr="002B1DB1" w:rsidRDefault="00D53A2F" w:rsidP="00D37E9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rsidR="00D53A2F" w:rsidRDefault="00D53A2F" w:rsidP="00D37E9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rsidR="00D53A2F" w:rsidRPr="005B48B1" w:rsidRDefault="00D53A2F" w:rsidP="00D37E9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rsidR="00D53A2F" w:rsidRPr="002B1DB1" w:rsidRDefault="00D53A2F" w:rsidP="00D37E9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rsidR="00D53A2F" w:rsidRDefault="00D53A2F" w:rsidP="00D37E9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rsidR="00D53A2F" w:rsidRPr="005B48B1" w:rsidRDefault="00D53A2F" w:rsidP="00D37E9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D53A2F" w:rsidTr="00D37E93">
        <w:tc>
          <w:tcPr>
            <w:tcW w:w="2910" w:type="dxa"/>
          </w:tcPr>
          <w:p w:rsidR="00D53A2F" w:rsidRDefault="00D53A2F" w:rsidP="00D37E93">
            <w:pPr>
              <w:pStyle w:val="ListParagraph"/>
              <w:tabs>
                <w:tab w:val="num" w:pos="900"/>
              </w:tabs>
              <w:suppressAutoHyphens/>
              <w:ind w:left="0" w:right="28"/>
              <w:jc w:val="center"/>
              <w:rPr>
                <w:b/>
                <w:lang w:eastAsia="ar-SA"/>
              </w:rPr>
            </w:pPr>
            <w:r>
              <w:rPr>
                <w:b/>
                <w:lang w:eastAsia="ar-SA"/>
              </w:rPr>
              <w:t>&lt;  &gt;</w:t>
            </w:r>
          </w:p>
        </w:tc>
        <w:tc>
          <w:tcPr>
            <w:tcW w:w="2932" w:type="dxa"/>
          </w:tcPr>
          <w:p w:rsidR="00D53A2F" w:rsidRDefault="00D53A2F" w:rsidP="00D37E93">
            <w:pPr>
              <w:pStyle w:val="ListParagraph"/>
              <w:tabs>
                <w:tab w:val="num" w:pos="900"/>
              </w:tabs>
              <w:suppressAutoHyphens/>
              <w:ind w:left="0" w:right="28"/>
              <w:jc w:val="center"/>
              <w:rPr>
                <w:b/>
                <w:lang w:eastAsia="ar-SA"/>
              </w:rPr>
            </w:pPr>
            <w:r w:rsidRPr="000A492E">
              <w:rPr>
                <w:b/>
                <w:lang w:eastAsia="ar-SA"/>
              </w:rPr>
              <w:t>&lt;  &gt;</w:t>
            </w:r>
          </w:p>
        </w:tc>
        <w:tc>
          <w:tcPr>
            <w:tcW w:w="2932" w:type="dxa"/>
          </w:tcPr>
          <w:p w:rsidR="00D53A2F" w:rsidRDefault="00D53A2F" w:rsidP="00D37E93">
            <w:pPr>
              <w:pStyle w:val="ListParagraph"/>
              <w:tabs>
                <w:tab w:val="num" w:pos="900"/>
              </w:tabs>
              <w:suppressAutoHyphens/>
              <w:ind w:left="0" w:right="28"/>
              <w:jc w:val="center"/>
              <w:rPr>
                <w:b/>
                <w:lang w:eastAsia="ar-SA"/>
              </w:rPr>
            </w:pPr>
            <w:r w:rsidRPr="000A492E">
              <w:rPr>
                <w:b/>
                <w:lang w:eastAsia="ar-SA"/>
              </w:rPr>
              <w:t>&lt;  &gt;</w:t>
            </w:r>
          </w:p>
        </w:tc>
      </w:tr>
    </w:tbl>
    <w:p w:rsidR="004225F1" w:rsidRPr="00D53A2F" w:rsidRDefault="004225F1" w:rsidP="00D53A2F">
      <w:pPr>
        <w:suppressAutoHyphens/>
        <w:ind w:right="28"/>
        <w:jc w:val="both"/>
        <w:rPr>
          <w:lang w:eastAsia="ar-SA"/>
        </w:rPr>
      </w:pPr>
    </w:p>
    <w:p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3) IZRAKSTS piedāvājuma ___ lpp., kopā ____ (skaits);</w:t>
      </w:r>
    </w:p>
    <w:p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w:t>
      </w:r>
      <w:r w:rsidR="00436895">
        <w:rPr>
          <w:rFonts w:ascii="Times New Roman" w:eastAsia="Times New Roman" w:hAnsi="Times New Roman" w:cs="Times New Roman"/>
          <w:lang w:eastAsia="ar-SA"/>
        </w:rPr>
        <w:t>iepirkumā</w:t>
      </w:r>
      <w:r w:rsidRPr="005C1B49">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rsidR="00714865" w:rsidRDefault="00714865">
      <w:pPr>
        <w:rPr>
          <w:rFonts w:ascii="Times New Roman" w:eastAsia="Times New Roman" w:hAnsi="Times New Roman" w:cs="Times New Roman"/>
          <w:lang w:eastAsia="ar-SA"/>
        </w:rPr>
      </w:pPr>
    </w:p>
    <w:p w:rsidR="00046A46" w:rsidRDefault="00046A46">
      <w:pPr>
        <w:rPr>
          <w:rFonts w:ascii="Times New Roman" w:eastAsia="Times New Roman" w:hAnsi="Times New Roman" w:cs="Times New Roman"/>
          <w:lang w:eastAsia="ar-SA"/>
        </w:rPr>
      </w:pPr>
    </w:p>
    <w:p w:rsidR="00046A46" w:rsidRDefault="00046A46">
      <w:pPr>
        <w:rPr>
          <w:rFonts w:ascii="Times New Roman" w:eastAsia="Times New Roman" w:hAnsi="Times New Roman" w:cs="Times New Roman"/>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847CD9" w:rsidRDefault="00847CD9" w:rsidP="008F1156">
      <w:pPr>
        <w:pStyle w:val="ListParagraph"/>
        <w:jc w:val="center"/>
        <w:rPr>
          <w:b/>
          <w:lang w:eastAsia="ar-SA"/>
        </w:rPr>
      </w:pPr>
    </w:p>
    <w:p w:rsidR="00847CD9" w:rsidRDefault="00847CD9"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F8140B" w:rsidRDefault="00F8140B"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D53A2F" w:rsidRDefault="00D53A2F" w:rsidP="008F1156">
      <w:pPr>
        <w:pStyle w:val="ListParagraph"/>
        <w:jc w:val="center"/>
        <w:rPr>
          <w:b/>
          <w:lang w:eastAsia="ar-SA"/>
        </w:rPr>
      </w:pPr>
    </w:p>
    <w:p w:rsidR="00E628D7" w:rsidRPr="00F75AD8" w:rsidRDefault="00C9039F"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00E628D7" w:rsidRPr="00F75AD8">
        <w:rPr>
          <w:rFonts w:ascii="Times New Roman" w:eastAsia="Times New Roman" w:hAnsi="Times New Roman" w:cs="Times New Roman"/>
          <w:b/>
          <w:sz w:val="18"/>
          <w:szCs w:val="18"/>
          <w:lang w:eastAsia="lv-LV"/>
        </w:rPr>
        <w:t>.pielikums</w:t>
      </w:r>
    </w:p>
    <w:p w:rsidR="00492BA9" w:rsidRPr="00F75AD8" w:rsidRDefault="00436895" w:rsidP="00492BA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492BA9" w:rsidRPr="00F75AD8">
        <w:rPr>
          <w:rFonts w:ascii="Times New Roman" w:eastAsia="Times New Roman" w:hAnsi="Times New Roman" w:cs="Times New Roman"/>
          <w:sz w:val="18"/>
          <w:szCs w:val="18"/>
        </w:rPr>
        <w:t xml:space="preserve"> nolikumam </w:t>
      </w:r>
    </w:p>
    <w:p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A22FD9">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p>
    <w:p w:rsidR="00A22FD9" w:rsidRDefault="00A22FD9" w:rsidP="00A22FD9">
      <w:pPr>
        <w:ind w:right="29"/>
        <w:jc w:val="center"/>
        <w:rPr>
          <w:rFonts w:ascii="Times New Roman" w:hAnsi="Times New Roman" w:cs="Times New Roman"/>
          <w:b/>
          <w:bCs/>
          <w:iCs/>
        </w:rPr>
      </w:pPr>
      <w:r>
        <w:rPr>
          <w:rFonts w:ascii="Times New Roman" w:hAnsi="Times New Roman" w:cs="Times New Roman"/>
          <w:b/>
          <w:bCs/>
          <w:iCs/>
        </w:rPr>
        <w:t xml:space="preserve">INFORMĀCIJA PAR APAKŠUZŅĒMĒJIEM </w:t>
      </w:r>
      <w:r w:rsidRPr="001E5859">
        <w:rPr>
          <w:rFonts w:ascii="Times New Roman" w:hAnsi="Times New Roman" w:cs="Times New Roman"/>
          <w:bCs/>
          <w:iCs/>
        </w:rPr>
        <w:t>(forma)</w:t>
      </w:r>
    </w:p>
    <w:p w:rsidR="00A22FD9" w:rsidRDefault="00A22FD9" w:rsidP="00A22FD9">
      <w:pPr>
        <w:ind w:right="29"/>
        <w:jc w:val="center"/>
        <w:rPr>
          <w:rFonts w:ascii="Times New Roman" w:hAnsi="Times New Roman" w:cs="Times New Roman"/>
          <w:b/>
          <w:bCs/>
          <w:iCs/>
        </w:rPr>
      </w:pPr>
    </w:p>
    <w:p w:rsidR="00A22FD9" w:rsidRDefault="00A22FD9" w:rsidP="00A22FD9">
      <w:pPr>
        <w:ind w:right="29"/>
        <w:jc w:val="center"/>
        <w:rPr>
          <w:rFonts w:ascii="Times New Roman" w:hAnsi="Times New Roman" w:cs="Times New Roman"/>
          <w:b/>
          <w:bCs/>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A22FD9" w:rsidRPr="00432ED0" w:rsidTr="00DC571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2FD9" w:rsidRPr="00D808C9" w:rsidRDefault="00A22FD9" w:rsidP="00EE478B">
            <w:pPr>
              <w:pStyle w:val="BodyText"/>
              <w:spacing w:before="75" w:after="75"/>
              <w:jc w:val="center"/>
              <w:rPr>
                <w:b/>
                <w:sz w:val="22"/>
              </w:rPr>
            </w:pPr>
            <w:r w:rsidRPr="00D808C9">
              <w:rPr>
                <w:b/>
                <w:sz w:val="22"/>
              </w:rPr>
              <w:t xml:space="preserve">Apakšuzņēmējam izpildei nododamo </w:t>
            </w:r>
            <w:r>
              <w:rPr>
                <w:b/>
                <w:sz w:val="22"/>
              </w:rPr>
              <w:t>pakalpojuma</w:t>
            </w:r>
            <w:r w:rsidRPr="00D808C9">
              <w:rPr>
                <w:b/>
                <w:sz w:val="22"/>
              </w:rPr>
              <w:t xml:space="preserve"> daļa</w:t>
            </w:r>
            <w:r>
              <w:rPr>
                <w:b/>
                <w:sz w:val="22"/>
              </w:rPr>
              <w:t xml:space="preserve"> (% no </w:t>
            </w:r>
            <w:r w:rsidR="00657ACB">
              <w:rPr>
                <w:b/>
                <w:sz w:val="22"/>
              </w:rPr>
              <w:t xml:space="preserve">vienošanās </w:t>
            </w:r>
            <w:r>
              <w:rPr>
                <w:b/>
                <w:sz w:val="22"/>
              </w:rPr>
              <w:t>līgumcenas un summā (EUR))</w:t>
            </w:r>
            <w:r w:rsidRPr="00D808C9">
              <w:rPr>
                <w:b/>
                <w:sz w:val="22"/>
              </w:rPr>
              <w:t xml:space="preserve"> un tās apraksts</w:t>
            </w:r>
            <w:r>
              <w:rPr>
                <w:b/>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2FD9" w:rsidRPr="00D808C9" w:rsidRDefault="00A22FD9" w:rsidP="00E06F8D">
            <w:pPr>
              <w:pStyle w:val="BodyText"/>
              <w:spacing w:before="75" w:after="75"/>
              <w:jc w:val="center"/>
              <w:rPr>
                <w:b/>
                <w:sz w:val="22"/>
              </w:rPr>
            </w:pPr>
            <w:r w:rsidRPr="00D808C9">
              <w:rPr>
                <w:b/>
                <w:sz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2FD9" w:rsidRPr="00D808C9" w:rsidRDefault="00A22FD9" w:rsidP="00E06F8D">
            <w:pPr>
              <w:pStyle w:val="BodyText"/>
              <w:spacing w:before="75" w:after="75"/>
              <w:jc w:val="center"/>
              <w:rPr>
                <w:b/>
                <w:sz w:val="22"/>
              </w:rPr>
            </w:pPr>
            <w:r w:rsidRPr="00D808C9">
              <w:rPr>
                <w:b/>
                <w:sz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2FD9" w:rsidRPr="00D808C9" w:rsidRDefault="00A22FD9" w:rsidP="00E06F8D">
            <w:pPr>
              <w:pStyle w:val="BodyText"/>
              <w:spacing w:before="75" w:after="75"/>
              <w:jc w:val="center"/>
              <w:rPr>
                <w:b/>
                <w:sz w:val="22"/>
              </w:rPr>
            </w:pPr>
            <w:r w:rsidRPr="00D808C9">
              <w:rPr>
                <w:b/>
                <w:sz w:val="22"/>
              </w:rPr>
              <w:t xml:space="preserve">Būvkomersanta reģistrācijas Nr. </w:t>
            </w:r>
          </w:p>
          <w:p w:rsidR="00A22FD9" w:rsidRPr="00D808C9" w:rsidRDefault="00A22FD9" w:rsidP="00E06F8D">
            <w:pPr>
              <w:pStyle w:val="BodyText"/>
              <w:spacing w:before="75" w:after="75"/>
              <w:jc w:val="center"/>
              <w:rPr>
                <w:i/>
                <w:sz w:val="22"/>
              </w:rPr>
            </w:pPr>
            <w:r w:rsidRPr="00D808C9">
              <w:rPr>
                <w:i/>
                <w:sz w:val="22"/>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2FD9" w:rsidRPr="00D808C9" w:rsidRDefault="00A22FD9" w:rsidP="00E06F8D">
            <w:pPr>
              <w:pStyle w:val="BodyText"/>
              <w:spacing w:before="75" w:after="75"/>
              <w:jc w:val="center"/>
              <w:rPr>
                <w:b/>
                <w:sz w:val="22"/>
              </w:rPr>
            </w:pPr>
            <w:r w:rsidRPr="00D808C9">
              <w:rPr>
                <w:b/>
                <w:sz w:val="22"/>
              </w:rPr>
              <w:t>Paraksts*</w:t>
            </w:r>
          </w:p>
        </w:tc>
      </w:tr>
      <w:tr w:rsidR="00A22FD9" w:rsidRPr="00432ED0" w:rsidTr="00E06F8D">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r>
      <w:tr w:rsidR="00A22FD9" w:rsidRPr="00432ED0" w:rsidTr="00E06F8D">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r>
      <w:tr w:rsidR="00A22FD9" w:rsidRPr="00432ED0" w:rsidTr="00E06F8D">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r>
      <w:tr w:rsidR="00A22FD9" w:rsidRPr="00432ED0" w:rsidTr="00E06F8D">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rsidR="00A22FD9" w:rsidRPr="00D808C9" w:rsidRDefault="00A22FD9" w:rsidP="00E06F8D">
            <w:pPr>
              <w:pStyle w:val="BodyText"/>
              <w:spacing w:before="75" w:after="75"/>
              <w:ind w:firstLine="375"/>
              <w:jc w:val="right"/>
              <w:rPr>
                <w:sz w:val="22"/>
              </w:rPr>
            </w:pPr>
          </w:p>
        </w:tc>
      </w:tr>
    </w:tbl>
    <w:p w:rsidR="00A22FD9" w:rsidRPr="00E243DF" w:rsidRDefault="00A22FD9" w:rsidP="00A22FD9">
      <w:pPr>
        <w:pStyle w:val="ListParagraph"/>
        <w:ind w:left="0"/>
        <w:jc w:val="both"/>
        <w:rPr>
          <w:sz w:val="18"/>
          <w:szCs w:val="18"/>
        </w:rPr>
      </w:pPr>
      <w:r>
        <w:rPr>
          <w:sz w:val="18"/>
          <w:szCs w:val="18"/>
        </w:rPr>
        <w:t xml:space="preserve">*Ar savu parakstu apliecinu, </w:t>
      </w:r>
      <w:r w:rsidRPr="00E243DF">
        <w:rPr>
          <w:sz w:val="18"/>
          <w:szCs w:val="18"/>
        </w:rPr>
        <w:t xml:space="preserve">ka esmu informēts par to, ka </w:t>
      </w:r>
      <w:r w:rsidRPr="00F3308B">
        <w:rPr>
          <w:sz w:val="18"/>
          <w:szCs w:val="18"/>
          <w:highlight w:val="lightGray"/>
          <w:shd w:val="clear" w:color="auto" w:fill="D9D9D9"/>
        </w:rPr>
        <w:t>&lt;</w:t>
      </w:r>
      <w:r w:rsidRPr="00F3308B">
        <w:rPr>
          <w:i/>
          <w:sz w:val="18"/>
          <w:szCs w:val="18"/>
          <w:shd w:val="clear" w:color="auto" w:fill="D9D9D9"/>
        </w:rPr>
        <w:t>Pretendenta</w:t>
      </w:r>
      <w:r w:rsidRPr="00E243DF">
        <w:rPr>
          <w:sz w:val="18"/>
          <w:szCs w:val="18"/>
          <w:shd w:val="clear" w:color="auto" w:fill="BFBFBF"/>
        </w:rPr>
        <w:t xml:space="preserve"> </w:t>
      </w:r>
      <w:r w:rsidRPr="00E243DF">
        <w:rPr>
          <w:i/>
          <w:sz w:val="18"/>
          <w:szCs w:val="18"/>
          <w:highlight w:val="lightGray"/>
        </w:rPr>
        <w:t>nosaukums, reģistrācijas numurs un adrese</w:t>
      </w:r>
      <w:r w:rsidRPr="00E243DF">
        <w:rPr>
          <w:sz w:val="18"/>
          <w:szCs w:val="18"/>
          <w:highlight w:val="lightGray"/>
        </w:rPr>
        <w:t>&gt;</w:t>
      </w:r>
      <w:r w:rsidRPr="00E243DF">
        <w:rPr>
          <w:sz w:val="18"/>
          <w:szCs w:val="18"/>
        </w:rPr>
        <w:t xml:space="preserve"> iesniegs </w:t>
      </w:r>
      <w:r>
        <w:rPr>
          <w:sz w:val="18"/>
          <w:szCs w:val="18"/>
        </w:rPr>
        <w:t>piedāvājumu</w:t>
      </w:r>
      <w:r w:rsidRPr="00E243DF">
        <w:rPr>
          <w:sz w:val="18"/>
          <w:szCs w:val="18"/>
        </w:rPr>
        <w:t xml:space="preserve"> Pasūtītāja organizētajā iepirkumā “</w:t>
      </w:r>
      <w:r w:rsidR="00A27D76" w:rsidRPr="00A27D76">
        <w:rPr>
          <w:bCs/>
          <w:i/>
          <w:sz w:val="18"/>
          <w:szCs w:val="18"/>
        </w:rPr>
        <w:t>RTU arhīva dokumentu uzglabāšanas pakalpojumi</w:t>
      </w:r>
      <w:r w:rsidRPr="00E243DF">
        <w:rPr>
          <w:sz w:val="18"/>
          <w:szCs w:val="18"/>
        </w:rPr>
        <w:t>”</w:t>
      </w:r>
      <w:r>
        <w:rPr>
          <w:sz w:val="18"/>
          <w:szCs w:val="18"/>
        </w:rPr>
        <w:t>,</w:t>
      </w:r>
      <w:r w:rsidRPr="00E243DF">
        <w:rPr>
          <w:b/>
          <w:sz w:val="18"/>
          <w:szCs w:val="18"/>
        </w:rPr>
        <w:t xml:space="preserve"> </w:t>
      </w:r>
      <w:r w:rsidR="00A27D76">
        <w:rPr>
          <w:sz w:val="18"/>
          <w:szCs w:val="18"/>
        </w:rPr>
        <w:t>ID Nr. RTU-2017/27</w:t>
      </w:r>
      <w:r>
        <w:rPr>
          <w:sz w:val="18"/>
          <w:szCs w:val="18"/>
        </w:rPr>
        <w:t>,</w:t>
      </w:r>
      <w:r w:rsidRPr="00E243DF">
        <w:rPr>
          <w:sz w:val="18"/>
          <w:szCs w:val="18"/>
        </w:rPr>
        <w:t xml:space="preserve"> un gadījumā, ja tiks pieņemts </w:t>
      </w:r>
      <w:smartTag w:uri="schemas-tilde-lv/tildestengine" w:element="veidnes">
        <w:smartTagPr>
          <w:attr w:name="id" w:val="-1"/>
          <w:attr w:name="baseform" w:val="Lēmums"/>
          <w:attr w:name="text" w:val="Lēmums"/>
        </w:smartTagPr>
        <w:r w:rsidRPr="00E243DF">
          <w:rPr>
            <w:sz w:val="18"/>
            <w:szCs w:val="18"/>
          </w:rPr>
          <w:t>lēmums</w:t>
        </w:r>
      </w:smartTag>
      <w:r w:rsidRPr="00E243DF">
        <w:rPr>
          <w:sz w:val="18"/>
          <w:szCs w:val="18"/>
        </w:rPr>
        <w:t xml:space="preserve"> slēgt </w:t>
      </w:r>
      <w:r w:rsidR="004D6C56">
        <w:rPr>
          <w:sz w:val="18"/>
          <w:szCs w:val="18"/>
        </w:rPr>
        <w:t>vispārīgo vienošanos</w:t>
      </w:r>
      <w:r w:rsidRPr="00E243DF">
        <w:rPr>
          <w:sz w:val="18"/>
          <w:szCs w:val="18"/>
        </w:rPr>
        <w:t xml:space="preserve"> ar </w:t>
      </w:r>
      <w:r>
        <w:rPr>
          <w:sz w:val="18"/>
          <w:szCs w:val="18"/>
        </w:rPr>
        <w:t>Pretendentu</w:t>
      </w:r>
      <w:r w:rsidRPr="00E243DF">
        <w:rPr>
          <w:sz w:val="18"/>
          <w:szCs w:val="18"/>
        </w:rPr>
        <w:t xml:space="preserve">, piedalīšos iepirkumā noteiktajā </w:t>
      </w:r>
      <w:r w:rsidR="004D6C56">
        <w:rPr>
          <w:sz w:val="18"/>
          <w:szCs w:val="18"/>
        </w:rPr>
        <w:t>vispārīgās vienošanās</w:t>
      </w:r>
      <w:r w:rsidRPr="00E243DF">
        <w:rPr>
          <w:sz w:val="18"/>
          <w:szCs w:val="18"/>
        </w:rPr>
        <w:t xml:space="preserve"> izpildē piedāvātā </w:t>
      </w:r>
      <w:r>
        <w:rPr>
          <w:sz w:val="18"/>
          <w:szCs w:val="18"/>
        </w:rPr>
        <w:t>apakšuzņēmēja</w:t>
      </w:r>
      <w:r w:rsidRPr="00E243DF">
        <w:rPr>
          <w:sz w:val="18"/>
          <w:szCs w:val="18"/>
        </w:rPr>
        <w:t xml:space="preserve"> pozīcijā</w:t>
      </w:r>
      <w:r>
        <w:rPr>
          <w:sz w:val="18"/>
          <w:szCs w:val="18"/>
        </w:rPr>
        <w:t>.</w:t>
      </w:r>
    </w:p>
    <w:p w:rsidR="006602C2" w:rsidRDefault="006602C2" w:rsidP="006602C2">
      <w:pPr>
        <w:spacing w:after="0" w:line="240" w:lineRule="auto"/>
        <w:contextualSpacing/>
        <w:jc w:val="center"/>
        <w:rPr>
          <w:rFonts w:ascii="Times New Roman" w:eastAsia="Times New Roman" w:hAnsi="Times New Roman" w:cs="Times New Roman"/>
          <w:b/>
          <w:lang w:eastAsia="lv-LV"/>
        </w:rPr>
      </w:pPr>
    </w:p>
    <w:p w:rsidR="00A22FD9" w:rsidRDefault="00A22FD9" w:rsidP="006602C2">
      <w:pPr>
        <w:spacing w:after="0" w:line="240" w:lineRule="auto"/>
        <w:contextualSpacing/>
        <w:jc w:val="center"/>
        <w:rPr>
          <w:rFonts w:ascii="Times New Roman" w:eastAsia="Times New Roman" w:hAnsi="Times New Roman" w:cs="Times New Roman"/>
          <w:b/>
          <w:lang w:eastAsia="lv-LV"/>
        </w:rPr>
      </w:pPr>
    </w:p>
    <w:p w:rsidR="00A22FD9" w:rsidRPr="00F75AD8" w:rsidRDefault="00A22FD9" w:rsidP="00A22FD9">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rsidR="00A22FD9" w:rsidRPr="00F75AD8" w:rsidRDefault="00A22FD9" w:rsidP="00A22FD9">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rsidR="00A22FD9" w:rsidRPr="00F75AD8" w:rsidRDefault="00A22FD9" w:rsidP="00A22FD9">
      <w:pPr>
        <w:keepNext/>
        <w:widowControl w:val="0"/>
        <w:spacing w:after="0" w:line="240" w:lineRule="auto"/>
        <w:ind w:left="426" w:right="-99"/>
        <w:rPr>
          <w:rFonts w:ascii="Times New Roman" w:eastAsia="Times New Roman" w:hAnsi="Times New Roman" w:cs="Times New Roman"/>
          <w:sz w:val="24"/>
          <w:szCs w:val="24"/>
          <w:lang w:eastAsia="lv-LV"/>
        </w:rPr>
      </w:pPr>
    </w:p>
    <w:p w:rsidR="00A22FD9" w:rsidRPr="00F75AD8" w:rsidRDefault="00A22FD9" w:rsidP="00A22FD9">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rsidR="00A22FD9" w:rsidRDefault="00A22FD9" w:rsidP="00A22FD9">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724027" w:rsidRPr="00F75AD8" w:rsidRDefault="00C9039F"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724027" w:rsidRPr="00F75AD8">
        <w:rPr>
          <w:rFonts w:ascii="Times New Roman" w:eastAsia="Times New Roman" w:hAnsi="Times New Roman" w:cs="Times New Roman"/>
          <w:b/>
          <w:sz w:val="18"/>
          <w:szCs w:val="18"/>
          <w:lang w:eastAsia="lv-LV"/>
        </w:rPr>
        <w:t>.pielikums</w:t>
      </w:r>
    </w:p>
    <w:p w:rsidR="00724027" w:rsidRPr="00F75AD8" w:rsidRDefault="00436895"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iepirkuma</w:t>
      </w:r>
      <w:r w:rsidR="00724027" w:rsidRPr="00F75AD8">
        <w:rPr>
          <w:rFonts w:ascii="Times New Roman" w:eastAsia="Times New Roman" w:hAnsi="Times New Roman" w:cs="Times New Roman"/>
          <w:sz w:val="18"/>
          <w:szCs w:val="18"/>
        </w:rPr>
        <w:t xml:space="preserve"> nolikumam </w:t>
      </w:r>
    </w:p>
    <w:p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rsidR="00724027" w:rsidRPr="00724027" w:rsidRDefault="00724027" w:rsidP="00724027">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PRETENDENTA PIEDĀVĀJUMS</w:t>
      </w:r>
    </w:p>
    <w:p w:rsidR="00724027" w:rsidRPr="00724027" w:rsidRDefault="00724027" w:rsidP="00724027">
      <w:pPr>
        <w:jc w:val="both"/>
        <w:rPr>
          <w:rFonts w:ascii="Times New Roman" w:eastAsia="Cambria" w:hAnsi="Times New Roman" w:cs="Times New Roman"/>
          <w:b/>
          <w:bCs/>
          <w:sz w:val="24"/>
          <w:szCs w:val="24"/>
        </w:rPr>
      </w:pPr>
      <w:r>
        <w:rPr>
          <w:rFonts w:ascii="Times New Roman" w:eastAsia="Cambria" w:hAnsi="Times New Roman" w:cs="Times New Roman"/>
          <w:bCs/>
          <w:sz w:val="24"/>
          <w:szCs w:val="24"/>
        </w:rPr>
        <w:t xml:space="preserve">Mēs, _______________________ </w:t>
      </w:r>
      <w:r w:rsidRPr="00724027">
        <w:rPr>
          <w:rFonts w:ascii="Times New Roman" w:eastAsia="Cambria" w:hAnsi="Times New Roman" w:cs="Times New Roman"/>
          <w:bCs/>
          <w:i/>
          <w:sz w:val="24"/>
          <w:szCs w:val="24"/>
        </w:rPr>
        <w:t>(Pretendenta nosaukums un reģistrācijas Nr.)</w:t>
      </w:r>
      <w:r>
        <w:rPr>
          <w:rFonts w:ascii="Times New Roman" w:eastAsia="Cambria" w:hAnsi="Times New Roman" w:cs="Times New Roman"/>
          <w:bCs/>
          <w:i/>
          <w:sz w:val="24"/>
          <w:szCs w:val="24"/>
        </w:rPr>
        <w:t xml:space="preserve">, </w:t>
      </w:r>
      <w:r w:rsidRPr="00724027">
        <w:rPr>
          <w:rFonts w:ascii="Times New Roman" w:eastAsia="Cambria" w:hAnsi="Times New Roman" w:cs="Times New Roman"/>
          <w:bCs/>
          <w:sz w:val="24"/>
          <w:szCs w:val="24"/>
        </w:rPr>
        <w:t>piedāvājam</w:t>
      </w:r>
      <w:r>
        <w:rPr>
          <w:rFonts w:ascii="Times New Roman" w:eastAsia="Cambria" w:hAnsi="Times New Roman" w:cs="Times New Roman"/>
          <w:bCs/>
          <w:sz w:val="24"/>
          <w:szCs w:val="24"/>
        </w:rPr>
        <w:t xml:space="preserve"> </w:t>
      </w:r>
      <w:r w:rsidR="00A27D76">
        <w:rPr>
          <w:rFonts w:ascii="Times New Roman" w:eastAsia="Cambria" w:hAnsi="Times New Roman" w:cs="Times New Roman"/>
          <w:bCs/>
          <w:sz w:val="24"/>
          <w:szCs w:val="24"/>
        </w:rPr>
        <w:t xml:space="preserve">sniegt </w:t>
      </w:r>
      <w:r w:rsidR="00A27D76" w:rsidRPr="00A27D76">
        <w:rPr>
          <w:rFonts w:ascii="Times New Roman" w:eastAsia="Cambria" w:hAnsi="Times New Roman" w:cs="Times New Roman"/>
          <w:bCs/>
          <w:sz w:val="24"/>
          <w:szCs w:val="24"/>
          <w:lang w:val="x-none"/>
        </w:rPr>
        <w:t>RTU arhīva dokumentu uzglabāšanas pakalpojum</w:t>
      </w:r>
      <w:r w:rsidR="00EE478B">
        <w:rPr>
          <w:rFonts w:ascii="Times New Roman" w:eastAsia="Cambria" w:hAnsi="Times New Roman" w:cs="Times New Roman"/>
          <w:bCs/>
          <w:sz w:val="24"/>
          <w:szCs w:val="24"/>
        </w:rPr>
        <w:t>u</w:t>
      </w:r>
      <w:r w:rsidR="00A27D76" w:rsidRPr="00A27D76">
        <w:rPr>
          <w:rFonts w:ascii="Times New Roman" w:eastAsia="Cambria" w:hAnsi="Times New Roman" w:cs="Times New Roman"/>
          <w:bCs/>
          <w:sz w:val="24"/>
          <w:szCs w:val="24"/>
          <w:lang w:val="x-none"/>
        </w:rPr>
        <w:t xml:space="preserve"> </w:t>
      </w:r>
      <w:r w:rsidRPr="00724027">
        <w:rPr>
          <w:rFonts w:ascii="Times New Roman" w:eastAsia="Cambria" w:hAnsi="Times New Roman" w:cs="Times New Roman"/>
          <w:sz w:val="24"/>
          <w:szCs w:val="24"/>
        </w:rPr>
        <w:t xml:space="preserve">atbilstoši </w:t>
      </w:r>
      <w:r w:rsidR="00A27D76">
        <w:rPr>
          <w:rFonts w:ascii="Times New Roman" w:eastAsia="Cambria" w:hAnsi="Times New Roman" w:cs="Times New Roman"/>
          <w:sz w:val="24"/>
          <w:szCs w:val="24"/>
        </w:rPr>
        <w:t xml:space="preserve">iepirkuma </w:t>
      </w:r>
      <w:r w:rsidRPr="00724027">
        <w:rPr>
          <w:rFonts w:ascii="Times New Roman" w:eastAsia="Cambria" w:hAnsi="Times New Roman" w:cs="Times New Roman"/>
          <w:sz w:val="24"/>
          <w:szCs w:val="24"/>
        </w:rPr>
        <w:t>nolikuma noteikumiem</w:t>
      </w:r>
      <w:r>
        <w:rPr>
          <w:rFonts w:ascii="Times New Roman" w:eastAsia="Cambria" w:hAnsi="Times New Roman" w:cs="Times New Roman"/>
          <w:bCs/>
          <w:sz w:val="24"/>
          <w:szCs w:val="24"/>
        </w:rPr>
        <w:t>.</w:t>
      </w:r>
    </w:p>
    <w:p w:rsidR="00724027" w:rsidRDefault="00724027" w:rsidP="00724027">
      <w:pPr>
        <w:jc w:val="both"/>
        <w:rPr>
          <w:rFonts w:ascii="Times New Roman" w:eastAsia="Cambria" w:hAnsi="Times New Roman" w:cs="Times New Roman"/>
          <w:bCs/>
          <w:sz w:val="24"/>
          <w:szCs w:val="24"/>
        </w:rPr>
      </w:pPr>
      <w:r>
        <w:rPr>
          <w:rFonts w:ascii="Times New Roman" w:eastAsia="Cambria" w:hAnsi="Times New Roman" w:cs="Times New Roman"/>
          <w:bCs/>
          <w:sz w:val="24"/>
          <w:szCs w:val="24"/>
        </w:rPr>
        <w:t>Mūsu Finanšu piedāvājums par iepirkuma priekšmetu ir: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6"/>
        <w:gridCol w:w="3261"/>
      </w:tblGrid>
      <w:tr w:rsidR="008A6C94" w:rsidRPr="00E06F8D" w:rsidTr="008A6C94">
        <w:tc>
          <w:tcPr>
            <w:tcW w:w="851" w:type="dxa"/>
            <w:tcBorders>
              <w:top w:val="single" w:sz="4" w:space="0" w:color="auto"/>
              <w:left w:val="single" w:sz="4" w:space="0" w:color="auto"/>
              <w:bottom w:val="single" w:sz="4" w:space="0" w:color="auto"/>
              <w:right w:val="single" w:sz="4" w:space="0" w:color="auto"/>
            </w:tcBorders>
            <w:shd w:val="clear" w:color="auto" w:fill="D9D9D9"/>
          </w:tcPr>
          <w:p w:rsidR="008A6C94" w:rsidRPr="00E06F8D" w:rsidRDefault="008A6C94" w:rsidP="008A6C94">
            <w:pPr>
              <w:jc w:val="center"/>
              <w:rPr>
                <w:rFonts w:ascii="Times New Roman" w:eastAsia="Cambria" w:hAnsi="Times New Roman" w:cs="Times New Roman"/>
                <w:b/>
                <w:sz w:val="24"/>
                <w:szCs w:val="24"/>
              </w:rPr>
            </w:pPr>
            <w:r w:rsidRPr="00E06F8D">
              <w:rPr>
                <w:rFonts w:ascii="Times New Roman" w:eastAsia="Cambria" w:hAnsi="Times New Roman" w:cs="Times New Roman"/>
                <w:b/>
                <w:sz w:val="24"/>
                <w:szCs w:val="24"/>
              </w:rPr>
              <w:t>N</w:t>
            </w:r>
            <w:r>
              <w:rPr>
                <w:rFonts w:ascii="Times New Roman" w:eastAsia="Cambria" w:hAnsi="Times New Roman" w:cs="Times New Roman"/>
                <w:b/>
                <w:sz w:val="24"/>
                <w:szCs w:val="24"/>
              </w:rPr>
              <w:t xml:space="preserve">r. </w:t>
            </w:r>
            <w:r w:rsidRPr="00E06F8D">
              <w:rPr>
                <w:rFonts w:ascii="Times New Roman" w:eastAsia="Cambria" w:hAnsi="Times New Roman" w:cs="Times New Roman"/>
                <w:b/>
                <w:sz w:val="24"/>
                <w:szCs w:val="24"/>
              </w:rPr>
              <w:t>p</w:t>
            </w:r>
            <w:r>
              <w:rPr>
                <w:rFonts w:ascii="Times New Roman" w:eastAsia="Cambria" w:hAnsi="Times New Roman" w:cs="Times New Roman"/>
                <w:b/>
                <w:sz w:val="24"/>
                <w:szCs w:val="24"/>
              </w:rPr>
              <w:t>.</w:t>
            </w:r>
            <w:r w:rsidRPr="00E06F8D">
              <w:rPr>
                <w:rFonts w:ascii="Times New Roman" w:eastAsia="Cambria" w:hAnsi="Times New Roman" w:cs="Times New Roman"/>
                <w:b/>
                <w:sz w:val="24"/>
                <w:szCs w:val="24"/>
              </w:rPr>
              <w:t>k.</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8A6C94" w:rsidRPr="00E06F8D" w:rsidRDefault="008A6C94" w:rsidP="008A6C94">
            <w:pPr>
              <w:jc w:val="center"/>
              <w:rPr>
                <w:rFonts w:ascii="Times New Roman" w:eastAsia="Cambria" w:hAnsi="Times New Roman" w:cs="Times New Roman"/>
                <w:b/>
                <w:sz w:val="24"/>
                <w:szCs w:val="24"/>
              </w:rPr>
            </w:pPr>
            <w:r w:rsidRPr="00E06F8D">
              <w:rPr>
                <w:rFonts w:ascii="Times New Roman" w:eastAsia="Cambria" w:hAnsi="Times New Roman" w:cs="Times New Roman"/>
                <w:b/>
                <w:sz w:val="24"/>
                <w:szCs w:val="24"/>
              </w:rPr>
              <w:t>Pakalpojums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rsidR="008A6C94" w:rsidRPr="00E06F8D" w:rsidRDefault="003227F1" w:rsidP="003227F1">
            <w:pPr>
              <w:jc w:val="center"/>
              <w:rPr>
                <w:rFonts w:ascii="Times New Roman" w:eastAsia="Cambria" w:hAnsi="Times New Roman" w:cs="Times New Roman"/>
                <w:b/>
                <w:sz w:val="24"/>
                <w:szCs w:val="24"/>
              </w:rPr>
            </w:pPr>
            <w:r>
              <w:rPr>
                <w:rFonts w:ascii="Times New Roman" w:eastAsia="Cambria" w:hAnsi="Times New Roman" w:cs="Times New Roman"/>
                <w:b/>
                <w:sz w:val="24"/>
                <w:szCs w:val="24"/>
              </w:rPr>
              <w:t>Svērtā c</w:t>
            </w:r>
            <w:r w:rsidR="004D6C56">
              <w:rPr>
                <w:rFonts w:ascii="Times New Roman" w:eastAsia="Cambria" w:hAnsi="Times New Roman" w:cs="Times New Roman"/>
                <w:b/>
                <w:sz w:val="24"/>
                <w:szCs w:val="24"/>
              </w:rPr>
              <w:t>ena</w:t>
            </w:r>
            <w:r w:rsidR="008A6C94" w:rsidRPr="00E06F8D">
              <w:rPr>
                <w:rFonts w:ascii="Times New Roman" w:eastAsia="Cambria" w:hAnsi="Times New Roman" w:cs="Times New Roman"/>
                <w:b/>
                <w:sz w:val="24"/>
                <w:szCs w:val="24"/>
              </w:rPr>
              <w:t xml:space="preserve"> EUR (bez </w:t>
            </w:r>
            <w:smartTag w:uri="urn:schemas-microsoft-com:office:smarttags" w:element="stockticker">
              <w:r w:rsidR="008A6C94" w:rsidRPr="00E06F8D">
                <w:rPr>
                  <w:rFonts w:ascii="Times New Roman" w:eastAsia="Cambria" w:hAnsi="Times New Roman" w:cs="Times New Roman"/>
                  <w:b/>
                  <w:sz w:val="24"/>
                  <w:szCs w:val="24"/>
                </w:rPr>
                <w:t>PVN</w:t>
              </w:r>
            </w:smartTag>
            <w:r w:rsidR="008A6C94" w:rsidRPr="00E06F8D">
              <w:rPr>
                <w:rFonts w:ascii="Times New Roman" w:eastAsia="Cambria" w:hAnsi="Times New Roman" w:cs="Times New Roman"/>
                <w:b/>
                <w:sz w:val="24"/>
                <w:szCs w:val="24"/>
              </w:rPr>
              <w:t>)</w:t>
            </w:r>
            <w:r w:rsidR="008A6C94">
              <w:rPr>
                <w:rFonts w:ascii="Times New Roman" w:eastAsia="Cambria" w:hAnsi="Times New Roman" w:cs="Times New Roman"/>
                <w:b/>
                <w:sz w:val="24"/>
                <w:szCs w:val="24"/>
              </w:rPr>
              <w:t xml:space="preserve"> par vienību</w:t>
            </w:r>
          </w:p>
        </w:tc>
      </w:tr>
      <w:tr w:rsidR="008A6C94" w:rsidRPr="00E06F8D" w:rsidTr="008A6C94">
        <w:tblPrEx>
          <w:tblLook w:val="01E0" w:firstRow="1" w:lastRow="1" w:firstColumn="1" w:lastColumn="1" w:noHBand="0" w:noVBand="0"/>
        </w:tblPrEx>
        <w:trPr>
          <w:trHeight w:val="35"/>
        </w:trPr>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6C94" w:rsidRPr="00E06F8D" w:rsidRDefault="008A6C94" w:rsidP="00787908">
            <w:pPr>
              <w:spacing w:after="0" w:line="240" w:lineRule="auto"/>
              <w:rPr>
                <w:rFonts w:ascii="Times New Roman" w:eastAsia="Times New Roman" w:hAnsi="Times New Roman" w:cs="Times New Roman"/>
                <w:b/>
                <w:sz w:val="24"/>
                <w:szCs w:val="24"/>
              </w:rPr>
            </w:pPr>
          </w:p>
          <w:p w:rsidR="008A6C94" w:rsidRPr="008A6C94" w:rsidRDefault="008A6C94" w:rsidP="008A6C94">
            <w:pPr>
              <w:pStyle w:val="ListParagraph"/>
              <w:numPr>
                <w:ilvl w:val="3"/>
                <w:numId w:val="37"/>
              </w:numPr>
              <w:rPr>
                <w:b/>
              </w:rPr>
            </w:pPr>
            <w:r w:rsidRPr="008A6C94">
              <w:rPr>
                <w:b/>
              </w:rPr>
              <w:t>Dokumentu glabāšana</w:t>
            </w:r>
          </w:p>
        </w:tc>
      </w:tr>
      <w:tr w:rsidR="008A6C94" w:rsidRPr="00E06F8D" w:rsidTr="008A6C94">
        <w:tblPrEx>
          <w:tblLook w:val="01E0" w:firstRow="1" w:lastRow="1" w:firstColumn="1" w:lastColumn="1" w:noHBand="0" w:noVBand="0"/>
        </w:tblPrEx>
        <w:tc>
          <w:tcPr>
            <w:tcW w:w="851" w:type="dxa"/>
            <w:tcBorders>
              <w:left w:val="single" w:sz="4" w:space="0" w:color="auto"/>
            </w:tcBorders>
            <w:shd w:val="clear" w:color="auto" w:fill="auto"/>
            <w:vAlign w:val="center"/>
          </w:tcPr>
          <w:p w:rsidR="008A6C94" w:rsidRPr="00E06F8D" w:rsidRDefault="008A6C94" w:rsidP="008A6C94">
            <w:pPr>
              <w:spacing w:after="0" w:line="240" w:lineRule="auto"/>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5386" w:type="dxa"/>
            <w:shd w:val="clear" w:color="auto" w:fill="auto"/>
            <w:vAlign w:val="center"/>
          </w:tcPr>
          <w:p w:rsidR="008A6C94" w:rsidRPr="00E06F8D" w:rsidRDefault="008A6C94" w:rsidP="008A6C94">
            <w:pPr>
              <w:spacing w:after="0" w:line="240" w:lineRule="auto"/>
              <w:jc w:val="both"/>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Viena aizņemtā plauktu metra izmaksas glabātavā (vienā plauktu metrā var izvietot 12-15 reģistrus/mapes, divas arhīva kastes (410x325x290 mm))</w:t>
            </w:r>
          </w:p>
        </w:tc>
        <w:tc>
          <w:tcPr>
            <w:tcW w:w="3261" w:type="dxa"/>
            <w:tcBorders>
              <w:right w:val="single" w:sz="4" w:space="0" w:color="auto"/>
            </w:tcBorders>
            <w:shd w:val="clear" w:color="auto" w:fill="auto"/>
            <w:vAlign w:val="center"/>
          </w:tcPr>
          <w:p w:rsidR="008A6C94" w:rsidRPr="00E06F8D" w:rsidRDefault="007E19B0" w:rsidP="00B740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_______EUR/par plauktu metru mēnesī</w:t>
            </w:r>
            <w:r w:rsidR="00A15BE5">
              <w:rPr>
                <w:rFonts w:ascii="Times New Roman" w:eastAsia="Times New Roman" w:hAnsi="Times New Roman" w:cs="Times New Roman"/>
                <w:sz w:val="24"/>
                <w:szCs w:val="24"/>
              </w:rPr>
              <w:t xml:space="preserve"> </w:t>
            </w:r>
            <w:r w:rsidR="00A15BE5" w:rsidRPr="00A15BE5">
              <w:rPr>
                <w:rFonts w:ascii="Times New Roman" w:eastAsia="Times New Roman" w:hAnsi="Times New Roman" w:cs="Times New Roman"/>
                <w:b/>
                <w:sz w:val="24"/>
                <w:szCs w:val="24"/>
              </w:rPr>
              <w:t>x</w:t>
            </w:r>
            <w:r w:rsidR="00A15BE5">
              <w:rPr>
                <w:rFonts w:ascii="Times New Roman" w:eastAsia="Times New Roman" w:hAnsi="Times New Roman" w:cs="Times New Roman"/>
                <w:sz w:val="24"/>
                <w:szCs w:val="24"/>
              </w:rPr>
              <w:t xml:space="preserve"> koeficientu</w:t>
            </w:r>
            <w:r w:rsidR="00842FFC">
              <w:rPr>
                <w:rFonts w:ascii="Times New Roman" w:eastAsia="Times New Roman" w:hAnsi="Times New Roman" w:cs="Times New Roman"/>
                <w:sz w:val="24"/>
                <w:szCs w:val="24"/>
              </w:rPr>
              <w:t xml:space="preserve"> 0,8</w:t>
            </w:r>
          </w:p>
        </w:tc>
      </w:tr>
      <w:tr w:rsidR="008A6C94" w:rsidRPr="00E06F8D" w:rsidTr="008A6C94">
        <w:tblPrEx>
          <w:tblLook w:val="01E0" w:firstRow="1" w:lastRow="1" w:firstColumn="1" w:lastColumn="1" w:noHBand="0" w:noVBand="0"/>
        </w:tblPrEx>
        <w:tc>
          <w:tcPr>
            <w:tcW w:w="9498" w:type="dxa"/>
            <w:gridSpan w:val="3"/>
            <w:tcBorders>
              <w:left w:val="single" w:sz="4" w:space="0" w:color="auto"/>
              <w:right w:val="single" w:sz="4" w:space="0" w:color="auto"/>
            </w:tcBorders>
            <w:shd w:val="clear" w:color="auto" w:fill="auto"/>
            <w:vAlign w:val="center"/>
          </w:tcPr>
          <w:p w:rsidR="008A6C94" w:rsidRPr="00E06F8D" w:rsidRDefault="008A6C94" w:rsidP="00787908">
            <w:pPr>
              <w:spacing w:after="0" w:line="240" w:lineRule="auto"/>
              <w:rPr>
                <w:rFonts w:ascii="Times New Roman" w:eastAsia="Times New Roman" w:hAnsi="Times New Roman" w:cs="Times New Roman"/>
                <w:b/>
                <w:sz w:val="24"/>
                <w:szCs w:val="24"/>
              </w:rPr>
            </w:pPr>
          </w:p>
          <w:p w:rsidR="008A6C94" w:rsidRPr="008A6C94" w:rsidRDefault="008A6C94" w:rsidP="008A6C94">
            <w:pPr>
              <w:pStyle w:val="ListParagraph"/>
              <w:numPr>
                <w:ilvl w:val="3"/>
                <w:numId w:val="37"/>
              </w:numPr>
              <w:rPr>
                <w:b/>
              </w:rPr>
            </w:pPr>
            <w:r w:rsidRPr="008A6C94">
              <w:rPr>
                <w:b/>
              </w:rPr>
              <w:t>Dokumentu kārtošana</w:t>
            </w:r>
          </w:p>
        </w:tc>
      </w:tr>
      <w:tr w:rsidR="008A6C94" w:rsidRPr="00E06F8D" w:rsidTr="008A6C94">
        <w:tblPrEx>
          <w:tblLook w:val="01E0" w:firstRow="1" w:lastRow="1" w:firstColumn="1" w:lastColumn="1" w:noHBand="0" w:noVBand="0"/>
        </w:tblPrEx>
        <w:tc>
          <w:tcPr>
            <w:tcW w:w="851" w:type="dxa"/>
            <w:tcBorders>
              <w:left w:val="single" w:sz="4" w:space="0" w:color="auto"/>
            </w:tcBorders>
            <w:shd w:val="clear" w:color="auto" w:fill="auto"/>
            <w:vAlign w:val="center"/>
          </w:tcPr>
          <w:p w:rsidR="008A6C94" w:rsidRPr="00E06F8D" w:rsidRDefault="008A6C94" w:rsidP="008A6C94">
            <w:pPr>
              <w:spacing w:after="0" w:line="240" w:lineRule="auto"/>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2.</w:t>
            </w:r>
            <w:r w:rsidRPr="008A6C94">
              <w:rPr>
                <w:rFonts w:ascii="Times New Roman" w:eastAsia="Times New Roman" w:hAnsi="Times New Roman" w:cs="Times New Roman"/>
                <w:sz w:val="24"/>
                <w:szCs w:val="24"/>
              </w:rPr>
              <w:t>1.</w:t>
            </w:r>
          </w:p>
        </w:tc>
        <w:tc>
          <w:tcPr>
            <w:tcW w:w="5386" w:type="dxa"/>
            <w:shd w:val="clear" w:color="auto" w:fill="auto"/>
            <w:vAlign w:val="center"/>
          </w:tcPr>
          <w:p w:rsidR="008A6C94" w:rsidRPr="00E06F8D" w:rsidRDefault="008A6C94" w:rsidP="00842FFC">
            <w:pPr>
              <w:spacing w:after="0" w:line="240" w:lineRule="auto"/>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 xml:space="preserve">Dokumentu </w:t>
            </w:r>
            <w:r w:rsidR="00842FFC">
              <w:rPr>
                <w:rFonts w:ascii="Times New Roman" w:eastAsia="Times New Roman" w:hAnsi="Times New Roman" w:cs="Times New Roman"/>
                <w:sz w:val="24"/>
                <w:szCs w:val="24"/>
              </w:rPr>
              <w:t>sakārtošana pa veidiem un lietu papildināšana ar dokumentiem</w:t>
            </w:r>
          </w:p>
        </w:tc>
        <w:tc>
          <w:tcPr>
            <w:tcW w:w="3261" w:type="dxa"/>
            <w:tcBorders>
              <w:right w:val="single" w:sz="4" w:space="0" w:color="auto"/>
            </w:tcBorders>
            <w:shd w:val="clear" w:color="auto" w:fill="auto"/>
            <w:vAlign w:val="center"/>
          </w:tcPr>
          <w:p w:rsidR="008A6C94" w:rsidRPr="002222BD" w:rsidRDefault="007E19B0" w:rsidP="00787908">
            <w:pPr>
              <w:spacing w:after="0" w:line="240" w:lineRule="auto"/>
              <w:rPr>
                <w:rFonts w:ascii="Times New Roman" w:eastAsia="Times New Roman" w:hAnsi="Times New Roman" w:cs="Times New Roman"/>
                <w:sz w:val="24"/>
                <w:szCs w:val="24"/>
              </w:rPr>
            </w:pPr>
            <w:r w:rsidRPr="002222BD">
              <w:rPr>
                <w:rFonts w:ascii="Times New Roman" w:eastAsia="Times New Roman" w:hAnsi="Times New Roman" w:cs="Times New Roman"/>
                <w:sz w:val="24"/>
                <w:szCs w:val="24"/>
              </w:rPr>
              <w:t>_______EUR/par vienu gabalu</w:t>
            </w:r>
            <w:r w:rsidR="00842FFC" w:rsidRPr="002222BD">
              <w:rPr>
                <w:rFonts w:ascii="Times New Roman" w:eastAsia="Times New Roman" w:hAnsi="Times New Roman" w:cs="Times New Roman"/>
                <w:sz w:val="24"/>
                <w:szCs w:val="24"/>
              </w:rPr>
              <w:t xml:space="preserve"> (vienu lietu) </w:t>
            </w:r>
            <w:r w:rsidR="00842FFC" w:rsidRPr="00A15BE5">
              <w:rPr>
                <w:rFonts w:ascii="Times New Roman" w:eastAsia="Times New Roman" w:hAnsi="Times New Roman" w:cs="Times New Roman"/>
                <w:b/>
                <w:sz w:val="24"/>
                <w:szCs w:val="24"/>
              </w:rPr>
              <w:t>x</w:t>
            </w:r>
            <w:r w:rsidR="00A15BE5">
              <w:rPr>
                <w:rFonts w:ascii="Times New Roman" w:eastAsia="Times New Roman" w:hAnsi="Times New Roman" w:cs="Times New Roman"/>
                <w:sz w:val="24"/>
                <w:szCs w:val="24"/>
              </w:rPr>
              <w:t xml:space="preserve"> koeficientu</w:t>
            </w:r>
            <w:r w:rsidR="00842FFC" w:rsidRPr="002222BD">
              <w:rPr>
                <w:rFonts w:ascii="Times New Roman" w:eastAsia="Times New Roman" w:hAnsi="Times New Roman" w:cs="Times New Roman"/>
                <w:sz w:val="24"/>
                <w:szCs w:val="24"/>
              </w:rPr>
              <w:t xml:space="preserve"> 0,1</w:t>
            </w:r>
          </w:p>
        </w:tc>
      </w:tr>
      <w:tr w:rsidR="008A6C94" w:rsidRPr="00E06F8D" w:rsidTr="008A6C94">
        <w:tblPrEx>
          <w:tblLook w:val="01E0" w:firstRow="1" w:lastRow="1" w:firstColumn="1" w:lastColumn="1" w:noHBand="0" w:noVBand="0"/>
        </w:tblPrEx>
        <w:tc>
          <w:tcPr>
            <w:tcW w:w="851" w:type="dxa"/>
            <w:tcBorders>
              <w:left w:val="single" w:sz="4" w:space="0" w:color="auto"/>
            </w:tcBorders>
            <w:shd w:val="clear" w:color="auto" w:fill="auto"/>
            <w:vAlign w:val="center"/>
          </w:tcPr>
          <w:p w:rsidR="008A6C94" w:rsidRPr="00E06F8D" w:rsidRDefault="008A6C94" w:rsidP="008A6C94">
            <w:pPr>
              <w:spacing w:after="0" w:line="240" w:lineRule="auto"/>
              <w:rPr>
                <w:rFonts w:ascii="Times New Roman" w:eastAsia="Times New Roman" w:hAnsi="Times New Roman" w:cs="Times New Roman"/>
                <w:sz w:val="24"/>
                <w:szCs w:val="24"/>
              </w:rPr>
            </w:pPr>
            <w:r w:rsidRPr="008A6C94">
              <w:rPr>
                <w:rFonts w:ascii="Times New Roman" w:eastAsia="Times New Roman" w:hAnsi="Times New Roman" w:cs="Times New Roman"/>
                <w:sz w:val="24"/>
                <w:szCs w:val="24"/>
              </w:rPr>
              <w:t>2.2</w:t>
            </w:r>
            <w:r w:rsidRPr="00E06F8D">
              <w:rPr>
                <w:rFonts w:ascii="Times New Roman" w:eastAsia="Times New Roman" w:hAnsi="Times New Roman" w:cs="Times New Roman"/>
                <w:sz w:val="24"/>
                <w:szCs w:val="24"/>
              </w:rPr>
              <w:t>.</w:t>
            </w:r>
          </w:p>
        </w:tc>
        <w:tc>
          <w:tcPr>
            <w:tcW w:w="5386" w:type="dxa"/>
            <w:shd w:val="clear" w:color="auto" w:fill="auto"/>
            <w:vAlign w:val="center"/>
          </w:tcPr>
          <w:p w:rsidR="008A6C94" w:rsidRPr="00E06F8D" w:rsidRDefault="008A6C94" w:rsidP="00787908">
            <w:pPr>
              <w:spacing w:after="0" w:line="240" w:lineRule="auto"/>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Glabāšanā pieņemto dokumentu esības pārbaude un datu ievadīšana datorprogrammā</w:t>
            </w:r>
          </w:p>
        </w:tc>
        <w:tc>
          <w:tcPr>
            <w:tcW w:w="3261" w:type="dxa"/>
            <w:tcBorders>
              <w:right w:val="single" w:sz="4" w:space="0" w:color="auto"/>
            </w:tcBorders>
            <w:shd w:val="clear" w:color="auto" w:fill="auto"/>
            <w:vAlign w:val="center"/>
          </w:tcPr>
          <w:p w:rsidR="008A6C94" w:rsidRPr="002222BD" w:rsidRDefault="007E19B0" w:rsidP="00787908">
            <w:pPr>
              <w:spacing w:after="0" w:line="240" w:lineRule="auto"/>
              <w:rPr>
                <w:rFonts w:ascii="Times New Roman" w:eastAsia="Times New Roman" w:hAnsi="Times New Roman" w:cs="Times New Roman"/>
                <w:sz w:val="24"/>
                <w:szCs w:val="24"/>
              </w:rPr>
            </w:pPr>
            <w:r w:rsidRPr="002222BD">
              <w:rPr>
                <w:rFonts w:ascii="Times New Roman" w:eastAsia="Times New Roman" w:hAnsi="Times New Roman" w:cs="Times New Roman"/>
                <w:sz w:val="24"/>
                <w:szCs w:val="24"/>
              </w:rPr>
              <w:t>_______EUR/par vienu gabalu</w:t>
            </w:r>
            <w:r w:rsidR="002222BD" w:rsidRPr="002222BD">
              <w:rPr>
                <w:rFonts w:ascii="Times New Roman" w:eastAsia="Times New Roman" w:hAnsi="Times New Roman" w:cs="Times New Roman"/>
                <w:sz w:val="24"/>
                <w:szCs w:val="24"/>
              </w:rPr>
              <w:t xml:space="preserve"> (vienu lietu) </w:t>
            </w:r>
            <w:r w:rsidR="002222BD" w:rsidRPr="00A15BE5">
              <w:rPr>
                <w:rFonts w:ascii="Times New Roman" w:eastAsia="Times New Roman" w:hAnsi="Times New Roman" w:cs="Times New Roman"/>
                <w:b/>
                <w:sz w:val="24"/>
                <w:szCs w:val="24"/>
              </w:rPr>
              <w:t>x</w:t>
            </w:r>
            <w:r w:rsidR="00A15BE5">
              <w:rPr>
                <w:rFonts w:ascii="Times New Roman" w:eastAsia="Times New Roman" w:hAnsi="Times New Roman" w:cs="Times New Roman"/>
                <w:sz w:val="24"/>
                <w:szCs w:val="24"/>
              </w:rPr>
              <w:t xml:space="preserve"> koeficientu</w:t>
            </w:r>
            <w:r w:rsidR="002222BD" w:rsidRPr="002222BD">
              <w:rPr>
                <w:rFonts w:ascii="Times New Roman" w:eastAsia="Times New Roman" w:hAnsi="Times New Roman" w:cs="Times New Roman"/>
                <w:sz w:val="24"/>
                <w:szCs w:val="24"/>
              </w:rPr>
              <w:t xml:space="preserve"> 0,1</w:t>
            </w:r>
          </w:p>
        </w:tc>
      </w:tr>
      <w:tr w:rsidR="008A6C94" w:rsidRPr="00E06F8D" w:rsidTr="008A6C94">
        <w:tblPrEx>
          <w:tblLook w:val="01E0" w:firstRow="1" w:lastRow="1" w:firstColumn="1" w:lastColumn="1" w:noHBand="0" w:noVBand="0"/>
        </w:tblPrEx>
        <w:tc>
          <w:tcPr>
            <w:tcW w:w="9498" w:type="dxa"/>
            <w:gridSpan w:val="3"/>
            <w:tcBorders>
              <w:left w:val="single" w:sz="4" w:space="0" w:color="auto"/>
              <w:right w:val="single" w:sz="4" w:space="0" w:color="auto"/>
            </w:tcBorders>
            <w:shd w:val="clear" w:color="auto" w:fill="auto"/>
            <w:vAlign w:val="center"/>
          </w:tcPr>
          <w:p w:rsidR="008A6C94" w:rsidRPr="00E06F8D" w:rsidRDefault="008A6C94" w:rsidP="00787908">
            <w:pPr>
              <w:spacing w:after="0" w:line="240" w:lineRule="auto"/>
              <w:rPr>
                <w:rFonts w:ascii="Times New Roman" w:eastAsia="Times New Roman" w:hAnsi="Times New Roman" w:cs="Times New Roman"/>
                <w:b/>
                <w:sz w:val="24"/>
                <w:szCs w:val="24"/>
              </w:rPr>
            </w:pPr>
          </w:p>
          <w:p w:rsidR="008A6C94" w:rsidRPr="008A6C94" w:rsidRDefault="008A6C94" w:rsidP="008A6C94">
            <w:pPr>
              <w:pStyle w:val="ListParagraph"/>
              <w:numPr>
                <w:ilvl w:val="3"/>
                <w:numId w:val="37"/>
              </w:numPr>
              <w:rPr>
                <w:b/>
              </w:rPr>
            </w:pPr>
            <w:r>
              <w:rPr>
                <w:b/>
              </w:rPr>
              <w:t>Papildu</w:t>
            </w:r>
            <w:r w:rsidRPr="008A6C94">
              <w:rPr>
                <w:b/>
              </w:rPr>
              <w:t xml:space="preserve"> pakalpojumi</w:t>
            </w:r>
          </w:p>
        </w:tc>
      </w:tr>
      <w:tr w:rsidR="008A6C94" w:rsidRPr="00E06F8D" w:rsidTr="008A6C94">
        <w:tblPrEx>
          <w:tblLook w:val="01E0" w:firstRow="1" w:lastRow="1" w:firstColumn="1" w:lastColumn="1" w:noHBand="0" w:noVBand="0"/>
        </w:tblPrEx>
        <w:tc>
          <w:tcPr>
            <w:tcW w:w="851" w:type="dxa"/>
            <w:tcBorders>
              <w:left w:val="single" w:sz="4" w:space="0" w:color="auto"/>
            </w:tcBorders>
            <w:shd w:val="clear" w:color="auto" w:fill="auto"/>
            <w:vAlign w:val="center"/>
          </w:tcPr>
          <w:p w:rsidR="008A6C94" w:rsidRPr="00E06F8D" w:rsidRDefault="008A6C94" w:rsidP="008A6C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386" w:type="dxa"/>
            <w:shd w:val="clear" w:color="auto" w:fill="auto"/>
            <w:vAlign w:val="center"/>
          </w:tcPr>
          <w:p w:rsidR="008A6C94" w:rsidRPr="00E06F8D" w:rsidRDefault="008A6C94" w:rsidP="00C9039F">
            <w:pPr>
              <w:spacing w:after="0" w:line="240" w:lineRule="auto"/>
              <w:jc w:val="both"/>
              <w:rPr>
                <w:rFonts w:ascii="Times New Roman" w:eastAsia="Times New Roman" w:hAnsi="Times New Roman" w:cs="Times New Roman"/>
                <w:sz w:val="24"/>
                <w:szCs w:val="24"/>
              </w:rPr>
            </w:pPr>
            <w:r w:rsidRPr="00E06F8D">
              <w:rPr>
                <w:rFonts w:ascii="Times New Roman" w:eastAsia="Times New Roman" w:hAnsi="Times New Roman" w:cs="Times New Roman"/>
                <w:sz w:val="24"/>
                <w:szCs w:val="24"/>
              </w:rPr>
              <w:t xml:space="preserve">Biroja nodrošināšana arhīvā </w:t>
            </w:r>
            <w:r w:rsidRPr="0099363C">
              <w:rPr>
                <w:rFonts w:ascii="Times New Roman" w:eastAsia="Times New Roman" w:hAnsi="Times New Roman" w:cs="Times New Roman"/>
                <w:sz w:val="24"/>
                <w:szCs w:val="24"/>
              </w:rPr>
              <w:t>(___m</w:t>
            </w:r>
            <w:r w:rsidRPr="0099363C">
              <w:rPr>
                <w:rFonts w:ascii="Times New Roman" w:eastAsia="Times New Roman" w:hAnsi="Times New Roman" w:cs="Times New Roman"/>
                <w:sz w:val="24"/>
                <w:szCs w:val="24"/>
                <w:vertAlign w:val="superscript"/>
              </w:rPr>
              <w:t>2</w:t>
            </w:r>
            <w:r w:rsidRPr="0099363C">
              <w:rPr>
                <w:rFonts w:ascii="Times New Roman" w:eastAsia="Times New Roman" w:hAnsi="Times New Roman" w:cs="Times New Roman"/>
                <w:sz w:val="24"/>
                <w:szCs w:val="24"/>
              </w:rPr>
              <w:t>)</w:t>
            </w:r>
            <w:r w:rsidR="004D6C56" w:rsidRPr="0099363C">
              <w:rPr>
                <w:rFonts w:ascii="Times New Roman" w:eastAsia="Times New Roman" w:hAnsi="Times New Roman" w:cs="Times New Roman"/>
                <w:sz w:val="24"/>
                <w:szCs w:val="24"/>
              </w:rPr>
              <w:t>,</w:t>
            </w:r>
            <w:r w:rsidR="004D6C56">
              <w:rPr>
                <w:rFonts w:ascii="Times New Roman" w:eastAsia="Times New Roman" w:hAnsi="Times New Roman" w:cs="Times New Roman"/>
                <w:sz w:val="24"/>
                <w:szCs w:val="24"/>
              </w:rPr>
              <w:t xml:space="preserve"> iekļaujot visus maksājumus par komunālajiem pakalpojumiem un elektroenerģiju, kā arī nekustamā īpašuma nodokli</w:t>
            </w:r>
          </w:p>
        </w:tc>
        <w:tc>
          <w:tcPr>
            <w:tcW w:w="3261" w:type="dxa"/>
            <w:tcBorders>
              <w:right w:val="single" w:sz="4" w:space="0" w:color="auto"/>
            </w:tcBorders>
            <w:shd w:val="clear" w:color="auto" w:fill="auto"/>
            <w:vAlign w:val="center"/>
          </w:tcPr>
          <w:p w:rsidR="008A6C94" w:rsidRPr="00E06F8D" w:rsidRDefault="007E19B0" w:rsidP="00787908">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_______EUR/par vienu m</w:t>
            </w:r>
            <w:r>
              <w:rPr>
                <w:rFonts w:ascii="Times New Roman" w:eastAsia="Times New Roman" w:hAnsi="Times New Roman" w:cs="Times New Roman"/>
                <w:sz w:val="24"/>
                <w:szCs w:val="24"/>
                <w:vertAlign w:val="superscript"/>
              </w:rPr>
              <w:t>2</w:t>
            </w:r>
          </w:p>
        </w:tc>
      </w:tr>
      <w:tr w:rsidR="004D6C56" w:rsidRPr="00E06F8D" w:rsidTr="008A6C94">
        <w:tblPrEx>
          <w:tblLook w:val="01E0" w:firstRow="1" w:lastRow="1" w:firstColumn="1" w:lastColumn="1" w:noHBand="0" w:noVBand="0"/>
        </w:tblPrEx>
        <w:trPr>
          <w:trHeight w:val="306"/>
        </w:trPr>
        <w:tc>
          <w:tcPr>
            <w:tcW w:w="851" w:type="dxa"/>
            <w:tcBorders>
              <w:left w:val="single" w:sz="4" w:space="0" w:color="auto"/>
            </w:tcBorders>
            <w:shd w:val="clear" w:color="auto" w:fill="auto"/>
            <w:vAlign w:val="center"/>
          </w:tcPr>
          <w:p w:rsidR="004D6C56" w:rsidRDefault="004D6C56" w:rsidP="008A6C94">
            <w:pPr>
              <w:spacing w:after="0" w:line="240" w:lineRule="auto"/>
              <w:rPr>
                <w:rFonts w:ascii="Times New Roman" w:eastAsia="Times New Roman" w:hAnsi="Times New Roman" w:cs="Times New Roman"/>
                <w:sz w:val="24"/>
                <w:szCs w:val="24"/>
              </w:rPr>
            </w:pPr>
          </w:p>
        </w:tc>
        <w:tc>
          <w:tcPr>
            <w:tcW w:w="5386" w:type="dxa"/>
            <w:shd w:val="clear" w:color="auto" w:fill="auto"/>
            <w:vAlign w:val="center"/>
          </w:tcPr>
          <w:p w:rsidR="004D6C56" w:rsidRPr="00C9039F" w:rsidRDefault="00C9039F" w:rsidP="00A15BE5">
            <w:pPr>
              <w:spacing w:after="0" w:line="240" w:lineRule="auto"/>
              <w:jc w:val="right"/>
              <w:rPr>
                <w:rFonts w:ascii="Times New Roman" w:eastAsia="Times New Roman" w:hAnsi="Times New Roman" w:cs="Times New Roman"/>
                <w:b/>
                <w:sz w:val="24"/>
                <w:szCs w:val="24"/>
              </w:rPr>
            </w:pPr>
            <w:r w:rsidRPr="00C9039F">
              <w:rPr>
                <w:rFonts w:ascii="Times New Roman" w:eastAsia="Times New Roman" w:hAnsi="Times New Roman" w:cs="Times New Roman"/>
                <w:b/>
                <w:sz w:val="24"/>
                <w:szCs w:val="24"/>
              </w:rPr>
              <w:t>*CENA (1.1. + 2.1. + 2.2. + 3.1.)</w:t>
            </w:r>
          </w:p>
        </w:tc>
        <w:tc>
          <w:tcPr>
            <w:tcW w:w="3261" w:type="dxa"/>
            <w:tcBorders>
              <w:right w:val="single" w:sz="4" w:space="0" w:color="auto"/>
            </w:tcBorders>
            <w:shd w:val="clear" w:color="auto" w:fill="auto"/>
            <w:vAlign w:val="center"/>
          </w:tcPr>
          <w:p w:rsidR="004D6C56" w:rsidRPr="00E06F8D" w:rsidRDefault="004D6C56" w:rsidP="00787908">
            <w:pPr>
              <w:spacing w:after="0" w:line="240" w:lineRule="auto"/>
              <w:rPr>
                <w:rFonts w:ascii="Times New Roman" w:eastAsia="Times New Roman" w:hAnsi="Times New Roman" w:cs="Times New Roman"/>
                <w:sz w:val="24"/>
                <w:szCs w:val="24"/>
              </w:rPr>
            </w:pPr>
          </w:p>
        </w:tc>
      </w:tr>
    </w:tbl>
    <w:p w:rsidR="00C9039F" w:rsidRPr="00C9039F" w:rsidRDefault="00C9039F" w:rsidP="004F6B4C">
      <w:pPr>
        <w:jc w:val="both"/>
        <w:rPr>
          <w:rFonts w:ascii="Times New Roman" w:eastAsia="Cambria" w:hAnsi="Times New Roman" w:cs="Times New Roman"/>
          <w:bCs/>
          <w:i/>
          <w:sz w:val="24"/>
          <w:szCs w:val="24"/>
        </w:rPr>
      </w:pPr>
      <w:r w:rsidRPr="00C9039F">
        <w:rPr>
          <w:rFonts w:ascii="Times New Roman" w:eastAsia="Cambria" w:hAnsi="Times New Roman" w:cs="Times New Roman"/>
          <w:bCs/>
          <w:i/>
          <w:sz w:val="24"/>
          <w:szCs w:val="24"/>
        </w:rPr>
        <w:t>*Tiek noteikta tikai piedāvājumu salīdzināšanai</w:t>
      </w:r>
    </w:p>
    <w:p w:rsidR="004F6B4C" w:rsidRDefault="004F6B4C" w:rsidP="004F6B4C">
      <w:pPr>
        <w:jc w:val="both"/>
        <w:rPr>
          <w:rFonts w:ascii="Times New Roman" w:eastAsia="Cambria" w:hAnsi="Times New Roman" w:cs="Times New Roman"/>
          <w:bCs/>
          <w:sz w:val="24"/>
          <w:szCs w:val="24"/>
        </w:rPr>
      </w:pPr>
      <w:r w:rsidRPr="004F6B4C">
        <w:rPr>
          <w:rFonts w:ascii="Times New Roman" w:eastAsia="Cambria" w:hAnsi="Times New Roman" w:cs="Times New Roman"/>
          <w:bCs/>
          <w:sz w:val="24"/>
          <w:szCs w:val="24"/>
        </w:rPr>
        <w:t xml:space="preserve">Mēs </w:t>
      </w:r>
      <w:r>
        <w:rPr>
          <w:rFonts w:ascii="Times New Roman" w:eastAsia="Cambria" w:hAnsi="Times New Roman" w:cs="Times New Roman"/>
          <w:bCs/>
          <w:sz w:val="24"/>
          <w:szCs w:val="24"/>
        </w:rPr>
        <w:t xml:space="preserve">apliecinām, ka Finanšu piedāvājuma cenā pretendents iekļāva </w:t>
      </w:r>
      <w:r w:rsidRPr="004F6B4C">
        <w:rPr>
          <w:rFonts w:ascii="Times New Roman" w:eastAsia="Cambria" w:hAnsi="Times New Roman" w:cs="Times New Roman"/>
          <w:bCs/>
          <w:sz w:val="24"/>
          <w:szCs w:val="24"/>
        </w:rPr>
        <w:t>visas izmaksas, kas sai</w:t>
      </w:r>
      <w:r w:rsidR="00C9039F">
        <w:rPr>
          <w:rFonts w:ascii="Times New Roman" w:eastAsia="Cambria" w:hAnsi="Times New Roman" w:cs="Times New Roman"/>
          <w:bCs/>
          <w:sz w:val="24"/>
          <w:szCs w:val="24"/>
        </w:rPr>
        <w:t>stītas ar iepirkuma priekšmetu,</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visus valsts un pašvaldību noteiktos nodokļus un nodevas, izņemo</w:t>
      </w:r>
      <w:r w:rsidR="00C9039F">
        <w:rPr>
          <w:rFonts w:ascii="Times New Roman" w:eastAsia="Cambria" w:hAnsi="Times New Roman" w:cs="Times New Roman"/>
          <w:bCs/>
          <w:sz w:val="24"/>
          <w:szCs w:val="24"/>
        </w:rPr>
        <w:t>t pievienotās vērtības nodokli, un</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citas izmaksas, kas ir saistošas Pretendentam.</w:t>
      </w:r>
    </w:p>
    <w:p w:rsidR="004F6B4C" w:rsidRPr="004F6B4C" w:rsidRDefault="004F6B4C" w:rsidP="004F6B4C">
      <w:pPr>
        <w:jc w:val="both"/>
        <w:rPr>
          <w:rFonts w:ascii="Times New Roman" w:eastAsia="Cambria" w:hAnsi="Times New Roman" w:cs="Times New Roman"/>
          <w:bCs/>
          <w:sz w:val="24"/>
          <w:szCs w:val="24"/>
        </w:rPr>
      </w:pPr>
    </w:p>
    <w:p w:rsidR="00DC5712" w:rsidRPr="00F75AD8" w:rsidRDefault="00DC5712" w:rsidP="00DC5712">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rsidR="00DC5712" w:rsidRPr="00F75AD8" w:rsidRDefault="00DC5712" w:rsidP="00DC5712">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rsidR="00DC5712" w:rsidRPr="00F75AD8" w:rsidRDefault="00DC5712" w:rsidP="00DC5712">
      <w:pPr>
        <w:keepNext/>
        <w:widowControl w:val="0"/>
        <w:spacing w:after="0" w:line="240" w:lineRule="auto"/>
        <w:ind w:left="426" w:right="-99"/>
        <w:rPr>
          <w:rFonts w:ascii="Times New Roman" w:eastAsia="Times New Roman" w:hAnsi="Times New Roman" w:cs="Times New Roman"/>
          <w:sz w:val="24"/>
          <w:szCs w:val="24"/>
          <w:lang w:eastAsia="lv-LV"/>
        </w:rPr>
      </w:pPr>
    </w:p>
    <w:p w:rsidR="00DC5712" w:rsidRPr="00F75AD8" w:rsidRDefault="00DC5712" w:rsidP="00DC5712">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p>
    <w:p w:rsidR="00C76824" w:rsidRDefault="00C76824" w:rsidP="00A22FD9">
      <w:pPr>
        <w:spacing w:after="0" w:line="240" w:lineRule="auto"/>
        <w:contextualSpacing/>
        <w:jc w:val="both"/>
        <w:rPr>
          <w:rFonts w:ascii="Times New Roman" w:eastAsia="Times New Roman" w:hAnsi="Times New Roman" w:cs="Times New Roman"/>
          <w:b/>
          <w:lang w:eastAsia="lv-LV"/>
        </w:rPr>
      </w:pPr>
    </w:p>
    <w:p w:rsidR="00E06F8D" w:rsidRDefault="00E06F8D" w:rsidP="00A22FD9">
      <w:pPr>
        <w:spacing w:after="0" w:line="240" w:lineRule="auto"/>
        <w:contextualSpacing/>
        <w:jc w:val="both"/>
        <w:rPr>
          <w:rFonts w:ascii="Times New Roman" w:eastAsia="Times New Roman" w:hAnsi="Times New Roman" w:cs="Times New Roman"/>
          <w:b/>
          <w:lang w:eastAsia="lv-LV"/>
        </w:rPr>
      </w:pPr>
    </w:p>
    <w:p w:rsidR="00E06F8D" w:rsidRDefault="00E06F8D" w:rsidP="00A22FD9">
      <w:pPr>
        <w:spacing w:after="0" w:line="240" w:lineRule="auto"/>
        <w:contextualSpacing/>
        <w:jc w:val="both"/>
        <w:rPr>
          <w:rFonts w:ascii="Times New Roman" w:eastAsia="Times New Roman" w:hAnsi="Times New Roman" w:cs="Times New Roman"/>
          <w:b/>
          <w:lang w:eastAsia="lv-LV"/>
        </w:rPr>
      </w:pPr>
    </w:p>
    <w:p w:rsidR="008A6C94" w:rsidRDefault="008A6C94" w:rsidP="00A22FD9">
      <w:pPr>
        <w:spacing w:after="0" w:line="240" w:lineRule="auto"/>
        <w:contextualSpacing/>
        <w:jc w:val="both"/>
        <w:rPr>
          <w:rFonts w:ascii="Times New Roman" w:eastAsia="Times New Roman" w:hAnsi="Times New Roman" w:cs="Times New Roman"/>
          <w:b/>
          <w:lang w:eastAsia="lv-LV"/>
        </w:rPr>
      </w:pPr>
    </w:p>
    <w:p w:rsidR="00E06F8D" w:rsidRDefault="00E06F8D" w:rsidP="00A22FD9">
      <w:pPr>
        <w:spacing w:after="0" w:line="240" w:lineRule="auto"/>
        <w:contextualSpacing/>
        <w:jc w:val="both"/>
        <w:rPr>
          <w:rFonts w:ascii="Times New Roman" w:eastAsia="Times New Roman" w:hAnsi="Times New Roman" w:cs="Times New Roman"/>
          <w:b/>
          <w:lang w:eastAsia="lv-LV"/>
        </w:rPr>
      </w:pPr>
    </w:p>
    <w:sectPr w:rsidR="00E06F8D" w:rsidSect="00E628D7">
      <w:footerReference w:type="default" r:id="rId14"/>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6A5" w:rsidRDefault="00FC16A5">
      <w:pPr>
        <w:spacing w:after="0" w:line="240" w:lineRule="auto"/>
      </w:pPr>
      <w:r>
        <w:separator/>
      </w:r>
    </w:p>
  </w:endnote>
  <w:endnote w:type="continuationSeparator" w:id="0">
    <w:p w:rsidR="00FC16A5" w:rsidRDefault="00FC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A5" w:rsidRDefault="00FC16A5">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4D143E">
      <w:rPr>
        <w:noProof/>
        <w:sz w:val="22"/>
        <w:szCs w:val="22"/>
      </w:rPr>
      <w:t>2</w:t>
    </w:r>
    <w:r w:rsidRPr="0060396F">
      <w:rPr>
        <w:sz w:val="22"/>
        <w:szCs w:val="22"/>
      </w:rPr>
      <w:fldChar w:fldCharType="end"/>
    </w:r>
  </w:p>
  <w:p w:rsidR="00FC16A5" w:rsidRDefault="00FC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6A5" w:rsidRDefault="00FC16A5">
      <w:pPr>
        <w:spacing w:after="0" w:line="240" w:lineRule="auto"/>
      </w:pPr>
      <w:r>
        <w:separator/>
      </w:r>
    </w:p>
  </w:footnote>
  <w:footnote w:type="continuationSeparator" w:id="0">
    <w:p w:rsidR="00FC16A5" w:rsidRDefault="00FC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 w15:restartNumberingAfterBreak="0">
    <w:nsid w:val="0BF02164"/>
    <w:multiLevelType w:val="hybridMultilevel"/>
    <w:tmpl w:val="4C327C60"/>
    <w:lvl w:ilvl="0" w:tplc="0426000F">
      <w:start w:val="1"/>
      <w:numFmt w:val="decimal"/>
      <w:lvlText w:val="%1."/>
      <w:lvlJc w:val="left"/>
      <w:pPr>
        <w:ind w:left="1494"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E3D750E"/>
    <w:multiLevelType w:val="hybridMultilevel"/>
    <w:tmpl w:val="B17EA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9E5325"/>
    <w:multiLevelType w:val="hybridMultilevel"/>
    <w:tmpl w:val="3730AAF2"/>
    <w:lvl w:ilvl="0" w:tplc="8F40F742">
      <w:start w:val="1"/>
      <w:numFmt w:val="lowerLetter"/>
      <w:lvlText w:val="%1."/>
      <w:lvlJc w:val="left"/>
      <w:pPr>
        <w:ind w:left="1070"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6"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2F6BB7"/>
    <w:multiLevelType w:val="multilevel"/>
    <w:tmpl w:val="1E40FCF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5030F9C"/>
    <w:multiLevelType w:val="hybridMultilevel"/>
    <w:tmpl w:val="CA2EE704"/>
    <w:lvl w:ilvl="0" w:tplc="7BF61D00">
      <w:start w:val="1"/>
      <w:numFmt w:val="lowerLetter"/>
      <w:lvlText w:val="%1)"/>
      <w:lvlJc w:val="left"/>
      <w:pPr>
        <w:ind w:left="927" w:hanging="360"/>
      </w:pPr>
      <w:rPr>
        <w:rFonts w:hint="default"/>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80A3EE7"/>
    <w:multiLevelType w:val="multilevel"/>
    <w:tmpl w:val="50645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1429"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217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C027D27"/>
    <w:multiLevelType w:val="hybridMultilevel"/>
    <w:tmpl w:val="4D2889D2"/>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2D781A47"/>
    <w:multiLevelType w:val="hybridMultilevel"/>
    <w:tmpl w:val="3730AAF2"/>
    <w:lvl w:ilvl="0" w:tplc="8F40F742">
      <w:start w:val="1"/>
      <w:numFmt w:val="lowerLetter"/>
      <w:lvlText w:val="%1."/>
      <w:lvlJc w:val="left"/>
      <w:pPr>
        <w:ind w:left="1718"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16" w15:restartNumberingAfterBreak="0">
    <w:nsid w:val="35F660A3"/>
    <w:multiLevelType w:val="multilevel"/>
    <w:tmpl w:val="A9D61EA6"/>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7" w15:restartNumberingAfterBreak="0">
    <w:nsid w:val="39275747"/>
    <w:multiLevelType w:val="multilevel"/>
    <w:tmpl w:val="0426001F"/>
    <w:numStyleLink w:val="111111"/>
  </w:abstractNum>
  <w:abstractNum w:abstractNumId="18"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15:restartNumberingAfterBreak="0">
    <w:nsid w:val="3E516248"/>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C6799C"/>
    <w:multiLevelType w:val="hybridMultilevel"/>
    <w:tmpl w:val="4828A5D2"/>
    <w:lvl w:ilvl="0" w:tplc="C3DC4094">
      <w:start w:val="1"/>
      <w:numFmt w:val="upperLetter"/>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0D4F86"/>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B472BA7"/>
    <w:multiLevelType w:val="hybridMultilevel"/>
    <w:tmpl w:val="1F68637A"/>
    <w:lvl w:ilvl="0" w:tplc="FB02013E">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AF463F"/>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7B175D2"/>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A40865"/>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A454AF"/>
    <w:multiLevelType w:val="hybridMultilevel"/>
    <w:tmpl w:val="1EE22F1C"/>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676E292D"/>
    <w:multiLevelType w:val="multilevel"/>
    <w:tmpl w:val="113ECBE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7947D0"/>
    <w:multiLevelType w:val="multilevel"/>
    <w:tmpl w:val="63A4FAFC"/>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682D5F3C"/>
    <w:multiLevelType w:val="hybridMultilevel"/>
    <w:tmpl w:val="3E329094"/>
    <w:lvl w:ilvl="0" w:tplc="AAE8298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B9333BB"/>
    <w:multiLevelType w:val="multilevel"/>
    <w:tmpl w:val="42F2B3BA"/>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9" w15:restartNumberingAfterBreak="0">
    <w:nsid w:val="77D5056E"/>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9"/>
  </w:num>
  <w:num w:numId="2">
    <w:abstractNumId w:val="26"/>
  </w:num>
  <w:num w:numId="3">
    <w:abstractNumId w:val="6"/>
  </w:num>
  <w:num w:numId="4">
    <w:abstractNumId w:val="9"/>
  </w:num>
  <w:num w:numId="5">
    <w:abstractNumId w:val="18"/>
  </w:num>
  <w:num w:numId="6">
    <w:abstractNumId w:val="16"/>
  </w:num>
  <w:num w:numId="7">
    <w:abstractNumId w:val="30"/>
  </w:num>
  <w:num w:numId="8">
    <w:abstractNumId w:val="8"/>
  </w:num>
  <w:num w:numId="9">
    <w:abstractNumId w:val="14"/>
  </w:num>
  <w:num w:numId="10">
    <w:abstractNumId w:val="15"/>
  </w:num>
  <w:num w:numId="11">
    <w:abstractNumId w:val="5"/>
  </w:num>
  <w:num w:numId="12">
    <w:abstractNumId w:val="40"/>
  </w:num>
  <w:num w:numId="13">
    <w:abstractNumId w:val="23"/>
  </w:num>
  <w:num w:numId="14">
    <w:abstractNumId w:val="1"/>
  </w:num>
  <w:num w:numId="15">
    <w:abstractNumId w:val="27"/>
  </w:num>
  <w:num w:numId="16">
    <w:abstractNumId w:val="2"/>
  </w:num>
  <w:num w:numId="17">
    <w:abstractNumId w:val="3"/>
  </w:num>
  <w:num w:numId="18">
    <w:abstractNumId w:val="24"/>
  </w:num>
  <w:num w:numId="19">
    <w:abstractNumId w:val="29"/>
  </w:num>
  <w:num w:numId="20">
    <w:abstractNumId w:val="22"/>
  </w:num>
  <w:num w:numId="21">
    <w:abstractNumId w:val="31"/>
  </w:num>
  <w:num w:numId="22">
    <w:abstractNumId w:val="32"/>
  </w:num>
  <w:num w:numId="23">
    <w:abstractNumId w:val="19"/>
  </w:num>
  <w:num w:numId="24">
    <w:abstractNumId w:val="21"/>
  </w:num>
  <w:num w:numId="25">
    <w:abstractNumId w:val="33"/>
  </w:num>
  <w:num w:numId="26">
    <w:abstractNumId w:val="36"/>
  </w:num>
  <w:num w:numId="27">
    <w:abstractNumId w:val="38"/>
  </w:num>
  <w:num w:numId="28">
    <w:abstractNumId w:val="0"/>
  </w:num>
  <w:num w:numId="29">
    <w:abstractNumId w:val="10"/>
  </w:num>
  <w:num w:numId="30">
    <w:abstractNumId w:val="41"/>
  </w:num>
  <w:num w:numId="31">
    <w:abstractNumId w:val="34"/>
  </w:num>
  <w:num w:numId="32">
    <w:abstractNumId w:val="26"/>
  </w:num>
  <w:num w:numId="3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
  </w:num>
  <w:num w:numId="36">
    <w:abstractNumId w:val="25"/>
  </w:num>
  <w:num w:numId="37">
    <w:abstractNumId w:val="11"/>
  </w:num>
  <w:num w:numId="38">
    <w:abstractNumId w:val="13"/>
  </w:num>
  <w:num w:numId="39">
    <w:abstractNumId w:val="17"/>
    <w:lvlOverride w:ilvl="0">
      <w:lvl w:ilvl="0">
        <w:start w:val="1"/>
        <w:numFmt w:val="decimal"/>
        <w:lvlText w:val="%1."/>
        <w:lvlJc w:val="left"/>
        <w:pPr>
          <w:tabs>
            <w:tab w:val="num" w:pos="360"/>
          </w:tabs>
          <w:ind w:left="360" w:hanging="360"/>
        </w:pPr>
        <w:rPr>
          <w:b/>
          <w:color w:val="auto"/>
        </w:rPr>
      </w:lvl>
    </w:lvlOverride>
    <w:lvlOverride w:ilvl="1">
      <w:lvl w:ilvl="1">
        <w:start w:val="1"/>
        <w:numFmt w:val="decimal"/>
        <w:lvlText w:val="%1.%2."/>
        <w:lvlJc w:val="left"/>
        <w:pPr>
          <w:tabs>
            <w:tab w:val="num" w:pos="432"/>
          </w:tabs>
          <w:ind w:left="432" w:hanging="432"/>
        </w:pPr>
        <w:rPr>
          <w:b w:val="0"/>
          <w:color w:val="auto"/>
        </w:rPr>
      </w:lvl>
    </w:lvlOverride>
    <w:lvlOverride w:ilvl="2">
      <w:lvl w:ilvl="2">
        <w:start w:val="1"/>
        <w:numFmt w:val="decimal"/>
        <w:lvlText w:val="%1.%2.%3."/>
        <w:lvlJc w:val="left"/>
        <w:pPr>
          <w:tabs>
            <w:tab w:val="num" w:pos="1440"/>
          </w:tabs>
          <w:ind w:left="1224" w:hanging="504"/>
        </w:pPr>
        <w:rPr>
          <w:b w:val="0"/>
          <w:color w:val="auto"/>
        </w:rPr>
      </w:lvl>
    </w:lvlOverride>
  </w:num>
  <w:num w:numId="40">
    <w:abstractNumId w:val="35"/>
  </w:num>
  <w:num w:numId="41">
    <w:abstractNumId w:val="12"/>
  </w:num>
  <w:num w:numId="42">
    <w:abstractNumId w:val="7"/>
  </w:num>
  <w:num w:numId="43">
    <w:abstractNumId w:val="37"/>
  </w:num>
  <w:num w:numId="4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BD8"/>
    <w:rsid w:val="00023FCB"/>
    <w:rsid w:val="00025E9A"/>
    <w:rsid w:val="00027ACA"/>
    <w:rsid w:val="00044D35"/>
    <w:rsid w:val="00045AFF"/>
    <w:rsid w:val="00046A46"/>
    <w:rsid w:val="00055736"/>
    <w:rsid w:val="00063176"/>
    <w:rsid w:val="0006326B"/>
    <w:rsid w:val="00064E9A"/>
    <w:rsid w:val="00082140"/>
    <w:rsid w:val="00094CAD"/>
    <w:rsid w:val="000A3A2C"/>
    <w:rsid w:val="000B147F"/>
    <w:rsid w:val="000B4004"/>
    <w:rsid w:val="000B72B5"/>
    <w:rsid w:val="000B7FC0"/>
    <w:rsid w:val="000C10D6"/>
    <w:rsid w:val="000C61E7"/>
    <w:rsid w:val="000D3EEF"/>
    <w:rsid w:val="000E239F"/>
    <w:rsid w:val="000E3483"/>
    <w:rsid w:val="000E5571"/>
    <w:rsid w:val="000E676D"/>
    <w:rsid w:val="000E6A4E"/>
    <w:rsid w:val="000F55F7"/>
    <w:rsid w:val="000F6D71"/>
    <w:rsid w:val="000F7EC3"/>
    <w:rsid w:val="00107A88"/>
    <w:rsid w:val="00126144"/>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478D"/>
    <w:rsid w:val="001F5434"/>
    <w:rsid w:val="001F7957"/>
    <w:rsid w:val="00201885"/>
    <w:rsid w:val="00202A24"/>
    <w:rsid w:val="00202BA5"/>
    <w:rsid w:val="0021648C"/>
    <w:rsid w:val="002220A4"/>
    <w:rsid w:val="002222BD"/>
    <w:rsid w:val="00231E21"/>
    <w:rsid w:val="00232446"/>
    <w:rsid w:val="00236B60"/>
    <w:rsid w:val="00244A08"/>
    <w:rsid w:val="00245741"/>
    <w:rsid w:val="00253103"/>
    <w:rsid w:val="00255E2E"/>
    <w:rsid w:val="0026510E"/>
    <w:rsid w:val="0026545C"/>
    <w:rsid w:val="0026715A"/>
    <w:rsid w:val="00271D4F"/>
    <w:rsid w:val="00285630"/>
    <w:rsid w:val="002A1F56"/>
    <w:rsid w:val="002C2809"/>
    <w:rsid w:val="002C3AEC"/>
    <w:rsid w:val="002C4529"/>
    <w:rsid w:val="002E3529"/>
    <w:rsid w:val="002E6D73"/>
    <w:rsid w:val="00302621"/>
    <w:rsid w:val="00306636"/>
    <w:rsid w:val="00307B1C"/>
    <w:rsid w:val="00310827"/>
    <w:rsid w:val="00313415"/>
    <w:rsid w:val="00316305"/>
    <w:rsid w:val="003227F1"/>
    <w:rsid w:val="00322F55"/>
    <w:rsid w:val="003235CE"/>
    <w:rsid w:val="00323D6E"/>
    <w:rsid w:val="00324F5C"/>
    <w:rsid w:val="003259F4"/>
    <w:rsid w:val="0033005E"/>
    <w:rsid w:val="00331747"/>
    <w:rsid w:val="00334EC5"/>
    <w:rsid w:val="00336580"/>
    <w:rsid w:val="00340312"/>
    <w:rsid w:val="00346CA8"/>
    <w:rsid w:val="00350546"/>
    <w:rsid w:val="003553AF"/>
    <w:rsid w:val="00356244"/>
    <w:rsid w:val="00356469"/>
    <w:rsid w:val="00357447"/>
    <w:rsid w:val="00360433"/>
    <w:rsid w:val="00373F38"/>
    <w:rsid w:val="00374092"/>
    <w:rsid w:val="00374B5F"/>
    <w:rsid w:val="003839E4"/>
    <w:rsid w:val="00384E18"/>
    <w:rsid w:val="00391587"/>
    <w:rsid w:val="00394962"/>
    <w:rsid w:val="003956E1"/>
    <w:rsid w:val="00395832"/>
    <w:rsid w:val="003A36DE"/>
    <w:rsid w:val="003A54EE"/>
    <w:rsid w:val="003A6D62"/>
    <w:rsid w:val="003B3CC9"/>
    <w:rsid w:val="003B4C93"/>
    <w:rsid w:val="003B66FF"/>
    <w:rsid w:val="003B699D"/>
    <w:rsid w:val="003C423A"/>
    <w:rsid w:val="003D230A"/>
    <w:rsid w:val="003D2FDE"/>
    <w:rsid w:val="003D65BB"/>
    <w:rsid w:val="003E24D8"/>
    <w:rsid w:val="003E5C76"/>
    <w:rsid w:val="003F7E7F"/>
    <w:rsid w:val="00400504"/>
    <w:rsid w:val="0041530D"/>
    <w:rsid w:val="004206B3"/>
    <w:rsid w:val="004225F1"/>
    <w:rsid w:val="00427C2A"/>
    <w:rsid w:val="004366A4"/>
    <w:rsid w:val="00436895"/>
    <w:rsid w:val="00445753"/>
    <w:rsid w:val="00466691"/>
    <w:rsid w:val="004674F3"/>
    <w:rsid w:val="004677C9"/>
    <w:rsid w:val="0047023C"/>
    <w:rsid w:val="00474519"/>
    <w:rsid w:val="00476E22"/>
    <w:rsid w:val="00477C07"/>
    <w:rsid w:val="00480F33"/>
    <w:rsid w:val="00484492"/>
    <w:rsid w:val="0048516D"/>
    <w:rsid w:val="00485ABB"/>
    <w:rsid w:val="00490E10"/>
    <w:rsid w:val="0049156B"/>
    <w:rsid w:val="00492BA9"/>
    <w:rsid w:val="00496A26"/>
    <w:rsid w:val="004A2C4C"/>
    <w:rsid w:val="004A40FD"/>
    <w:rsid w:val="004A456A"/>
    <w:rsid w:val="004A6310"/>
    <w:rsid w:val="004B17E0"/>
    <w:rsid w:val="004B237D"/>
    <w:rsid w:val="004B23BA"/>
    <w:rsid w:val="004B2EE1"/>
    <w:rsid w:val="004B6FAD"/>
    <w:rsid w:val="004C069C"/>
    <w:rsid w:val="004C1951"/>
    <w:rsid w:val="004C1DF0"/>
    <w:rsid w:val="004C20D6"/>
    <w:rsid w:val="004C5149"/>
    <w:rsid w:val="004C5C41"/>
    <w:rsid w:val="004D143E"/>
    <w:rsid w:val="004D2D79"/>
    <w:rsid w:val="004D53E7"/>
    <w:rsid w:val="004D5962"/>
    <w:rsid w:val="004D63DC"/>
    <w:rsid w:val="004D6C56"/>
    <w:rsid w:val="004F0073"/>
    <w:rsid w:val="004F1CEC"/>
    <w:rsid w:val="004F263A"/>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533A5"/>
    <w:rsid w:val="00562434"/>
    <w:rsid w:val="00563695"/>
    <w:rsid w:val="005641B5"/>
    <w:rsid w:val="005674DE"/>
    <w:rsid w:val="00584813"/>
    <w:rsid w:val="00590633"/>
    <w:rsid w:val="00593BE3"/>
    <w:rsid w:val="00594212"/>
    <w:rsid w:val="00594DD1"/>
    <w:rsid w:val="005952BD"/>
    <w:rsid w:val="0059556D"/>
    <w:rsid w:val="005A40B2"/>
    <w:rsid w:val="005A4FA6"/>
    <w:rsid w:val="005B1A02"/>
    <w:rsid w:val="005B3019"/>
    <w:rsid w:val="005C1B49"/>
    <w:rsid w:val="005D16C3"/>
    <w:rsid w:val="005D529D"/>
    <w:rsid w:val="005D5BF0"/>
    <w:rsid w:val="005E4F15"/>
    <w:rsid w:val="005F68BC"/>
    <w:rsid w:val="00603EF3"/>
    <w:rsid w:val="0060769B"/>
    <w:rsid w:val="00620608"/>
    <w:rsid w:val="00633748"/>
    <w:rsid w:val="00633C3A"/>
    <w:rsid w:val="006344E2"/>
    <w:rsid w:val="00646988"/>
    <w:rsid w:val="006539AD"/>
    <w:rsid w:val="00656318"/>
    <w:rsid w:val="00657ACB"/>
    <w:rsid w:val="006602C2"/>
    <w:rsid w:val="00662196"/>
    <w:rsid w:val="00664299"/>
    <w:rsid w:val="00664A07"/>
    <w:rsid w:val="00670689"/>
    <w:rsid w:val="00670710"/>
    <w:rsid w:val="00681E21"/>
    <w:rsid w:val="00686416"/>
    <w:rsid w:val="00690BF2"/>
    <w:rsid w:val="00691BC3"/>
    <w:rsid w:val="00695D59"/>
    <w:rsid w:val="006A2641"/>
    <w:rsid w:val="006A37CA"/>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9DD"/>
    <w:rsid w:val="00723B64"/>
    <w:rsid w:val="00724027"/>
    <w:rsid w:val="00732004"/>
    <w:rsid w:val="0073407D"/>
    <w:rsid w:val="00745316"/>
    <w:rsid w:val="007508BA"/>
    <w:rsid w:val="007547EA"/>
    <w:rsid w:val="007556A2"/>
    <w:rsid w:val="0077583F"/>
    <w:rsid w:val="00777737"/>
    <w:rsid w:val="0078494D"/>
    <w:rsid w:val="00787908"/>
    <w:rsid w:val="007A4F4A"/>
    <w:rsid w:val="007A55E0"/>
    <w:rsid w:val="007A5AA2"/>
    <w:rsid w:val="007B00C8"/>
    <w:rsid w:val="007B1610"/>
    <w:rsid w:val="007B5A77"/>
    <w:rsid w:val="007B64F8"/>
    <w:rsid w:val="007C023A"/>
    <w:rsid w:val="007E19B0"/>
    <w:rsid w:val="007E413F"/>
    <w:rsid w:val="007E6E54"/>
    <w:rsid w:val="007E6F0D"/>
    <w:rsid w:val="008102D7"/>
    <w:rsid w:val="008126D9"/>
    <w:rsid w:val="00813444"/>
    <w:rsid w:val="008165DF"/>
    <w:rsid w:val="00816C07"/>
    <w:rsid w:val="00820030"/>
    <w:rsid w:val="00822070"/>
    <w:rsid w:val="008331A2"/>
    <w:rsid w:val="008331A5"/>
    <w:rsid w:val="00833331"/>
    <w:rsid w:val="00840963"/>
    <w:rsid w:val="00842FFC"/>
    <w:rsid w:val="008449E7"/>
    <w:rsid w:val="0084600C"/>
    <w:rsid w:val="00846D64"/>
    <w:rsid w:val="00847CD9"/>
    <w:rsid w:val="00856865"/>
    <w:rsid w:val="0087078C"/>
    <w:rsid w:val="00870FFA"/>
    <w:rsid w:val="00875C15"/>
    <w:rsid w:val="00875CD0"/>
    <w:rsid w:val="0087639D"/>
    <w:rsid w:val="00880102"/>
    <w:rsid w:val="008814AB"/>
    <w:rsid w:val="0088233A"/>
    <w:rsid w:val="00886964"/>
    <w:rsid w:val="00895218"/>
    <w:rsid w:val="00897707"/>
    <w:rsid w:val="008A2B97"/>
    <w:rsid w:val="008A3E3E"/>
    <w:rsid w:val="008A4269"/>
    <w:rsid w:val="008A6651"/>
    <w:rsid w:val="008A6C94"/>
    <w:rsid w:val="008A7870"/>
    <w:rsid w:val="008B2206"/>
    <w:rsid w:val="008B3E81"/>
    <w:rsid w:val="008C4926"/>
    <w:rsid w:val="008D0E1B"/>
    <w:rsid w:val="008D1502"/>
    <w:rsid w:val="008D3231"/>
    <w:rsid w:val="008D343E"/>
    <w:rsid w:val="008E2417"/>
    <w:rsid w:val="008E304E"/>
    <w:rsid w:val="008E7562"/>
    <w:rsid w:val="008F1156"/>
    <w:rsid w:val="008F432E"/>
    <w:rsid w:val="008F481E"/>
    <w:rsid w:val="008F7ABC"/>
    <w:rsid w:val="00900DFA"/>
    <w:rsid w:val="00903C40"/>
    <w:rsid w:val="00904F1A"/>
    <w:rsid w:val="00912556"/>
    <w:rsid w:val="00915990"/>
    <w:rsid w:val="0091766C"/>
    <w:rsid w:val="00923628"/>
    <w:rsid w:val="00927F75"/>
    <w:rsid w:val="0093336A"/>
    <w:rsid w:val="00935790"/>
    <w:rsid w:val="009423E1"/>
    <w:rsid w:val="00942F29"/>
    <w:rsid w:val="00944AE5"/>
    <w:rsid w:val="0095508E"/>
    <w:rsid w:val="00960694"/>
    <w:rsid w:val="00963A56"/>
    <w:rsid w:val="00974760"/>
    <w:rsid w:val="009764F4"/>
    <w:rsid w:val="00983B0A"/>
    <w:rsid w:val="0099363C"/>
    <w:rsid w:val="00997274"/>
    <w:rsid w:val="009A00DB"/>
    <w:rsid w:val="009B24BA"/>
    <w:rsid w:val="009B39F3"/>
    <w:rsid w:val="009B5C6B"/>
    <w:rsid w:val="009C1588"/>
    <w:rsid w:val="009C15F9"/>
    <w:rsid w:val="009C33AD"/>
    <w:rsid w:val="009D1BAF"/>
    <w:rsid w:val="009D34C0"/>
    <w:rsid w:val="009D3FB9"/>
    <w:rsid w:val="009D78D9"/>
    <w:rsid w:val="009E205C"/>
    <w:rsid w:val="009F5297"/>
    <w:rsid w:val="009F639C"/>
    <w:rsid w:val="009F7C31"/>
    <w:rsid w:val="00A025AC"/>
    <w:rsid w:val="00A07F67"/>
    <w:rsid w:val="00A15B92"/>
    <w:rsid w:val="00A15BE5"/>
    <w:rsid w:val="00A2054C"/>
    <w:rsid w:val="00A22FD9"/>
    <w:rsid w:val="00A249C2"/>
    <w:rsid w:val="00A27D76"/>
    <w:rsid w:val="00A30483"/>
    <w:rsid w:val="00A35F9F"/>
    <w:rsid w:val="00A371D5"/>
    <w:rsid w:val="00A37762"/>
    <w:rsid w:val="00A40DCE"/>
    <w:rsid w:val="00A4424A"/>
    <w:rsid w:val="00A502BC"/>
    <w:rsid w:val="00A55134"/>
    <w:rsid w:val="00A55676"/>
    <w:rsid w:val="00A61589"/>
    <w:rsid w:val="00A62E63"/>
    <w:rsid w:val="00A719CD"/>
    <w:rsid w:val="00A77052"/>
    <w:rsid w:val="00A86952"/>
    <w:rsid w:val="00A87C92"/>
    <w:rsid w:val="00A975D2"/>
    <w:rsid w:val="00AA3E05"/>
    <w:rsid w:val="00AA52E0"/>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3641"/>
    <w:rsid w:val="00B045C8"/>
    <w:rsid w:val="00B04845"/>
    <w:rsid w:val="00B106B8"/>
    <w:rsid w:val="00B11062"/>
    <w:rsid w:val="00B15AE6"/>
    <w:rsid w:val="00B22FD7"/>
    <w:rsid w:val="00B26CAD"/>
    <w:rsid w:val="00B335A8"/>
    <w:rsid w:val="00B33F90"/>
    <w:rsid w:val="00B354C1"/>
    <w:rsid w:val="00B36861"/>
    <w:rsid w:val="00B4145C"/>
    <w:rsid w:val="00B519AE"/>
    <w:rsid w:val="00B5506F"/>
    <w:rsid w:val="00B605CD"/>
    <w:rsid w:val="00B65377"/>
    <w:rsid w:val="00B6748D"/>
    <w:rsid w:val="00B674DA"/>
    <w:rsid w:val="00B676A7"/>
    <w:rsid w:val="00B74052"/>
    <w:rsid w:val="00B85ECC"/>
    <w:rsid w:val="00B9228A"/>
    <w:rsid w:val="00B967F6"/>
    <w:rsid w:val="00BA2D26"/>
    <w:rsid w:val="00BA346A"/>
    <w:rsid w:val="00BA5160"/>
    <w:rsid w:val="00BB1ED5"/>
    <w:rsid w:val="00BB3AAE"/>
    <w:rsid w:val="00BC79A5"/>
    <w:rsid w:val="00BD15A6"/>
    <w:rsid w:val="00BD34F6"/>
    <w:rsid w:val="00BD4C58"/>
    <w:rsid w:val="00BD7C23"/>
    <w:rsid w:val="00BE3C65"/>
    <w:rsid w:val="00BE6151"/>
    <w:rsid w:val="00BE6DD0"/>
    <w:rsid w:val="00BF05E1"/>
    <w:rsid w:val="00BF4071"/>
    <w:rsid w:val="00BF438D"/>
    <w:rsid w:val="00C03B60"/>
    <w:rsid w:val="00C04CED"/>
    <w:rsid w:val="00C16E85"/>
    <w:rsid w:val="00C17825"/>
    <w:rsid w:val="00C21323"/>
    <w:rsid w:val="00C2519A"/>
    <w:rsid w:val="00C30289"/>
    <w:rsid w:val="00C30483"/>
    <w:rsid w:val="00C36650"/>
    <w:rsid w:val="00C51896"/>
    <w:rsid w:val="00C55C34"/>
    <w:rsid w:val="00C57B99"/>
    <w:rsid w:val="00C66217"/>
    <w:rsid w:val="00C73949"/>
    <w:rsid w:val="00C752C0"/>
    <w:rsid w:val="00C76824"/>
    <w:rsid w:val="00C86BF6"/>
    <w:rsid w:val="00C9039F"/>
    <w:rsid w:val="00C95416"/>
    <w:rsid w:val="00C9715F"/>
    <w:rsid w:val="00CB3CA6"/>
    <w:rsid w:val="00CB56AC"/>
    <w:rsid w:val="00CB6B3E"/>
    <w:rsid w:val="00CB7706"/>
    <w:rsid w:val="00CD0DAB"/>
    <w:rsid w:val="00CD71BC"/>
    <w:rsid w:val="00CD7D24"/>
    <w:rsid w:val="00CE3D0F"/>
    <w:rsid w:val="00CE43D5"/>
    <w:rsid w:val="00CE562D"/>
    <w:rsid w:val="00CE5FC9"/>
    <w:rsid w:val="00CE7591"/>
    <w:rsid w:val="00CF38CF"/>
    <w:rsid w:val="00CF46D8"/>
    <w:rsid w:val="00D02A89"/>
    <w:rsid w:val="00D0438A"/>
    <w:rsid w:val="00D10A9B"/>
    <w:rsid w:val="00D16FE3"/>
    <w:rsid w:val="00D22D37"/>
    <w:rsid w:val="00D41886"/>
    <w:rsid w:val="00D418BD"/>
    <w:rsid w:val="00D46736"/>
    <w:rsid w:val="00D53A2F"/>
    <w:rsid w:val="00D644F2"/>
    <w:rsid w:val="00D65526"/>
    <w:rsid w:val="00D668CD"/>
    <w:rsid w:val="00D71CBF"/>
    <w:rsid w:val="00D71D05"/>
    <w:rsid w:val="00D72543"/>
    <w:rsid w:val="00D8409D"/>
    <w:rsid w:val="00D872F6"/>
    <w:rsid w:val="00D91FFF"/>
    <w:rsid w:val="00D93A06"/>
    <w:rsid w:val="00D945E1"/>
    <w:rsid w:val="00D962A1"/>
    <w:rsid w:val="00D9662E"/>
    <w:rsid w:val="00DA7002"/>
    <w:rsid w:val="00DB2C76"/>
    <w:rsid w:val="00DB6F49"/>
    <w:rsid w:val="00DC05C2"/>
    <w:rsid w:val="00DC0B2E"/>
    <w:rsid w:val="00DC4F15"/>
    <w:rsid w:val="00DC5256"/>
    <w:rsid w:val="00DC5712"/>
    <w:rsid w:val="00DC7861"/>
    <w:rsid w:val="00DD7DD7"/>
    <w:rsid w:val="00DE3334"/>
    <w:rsid w:val="00DF6DFB"/>
    <w:rsid w:val="00DF6EC6"/>
    <w:rsid w:val="00E06F8D"/>
    <w:rsid w:val="00E1447A"/>
    <w:rsid w:val="00E23CA4"/>
    <w:rsid w:val="00E34D7E"/>
    <w:rsid w:val="00E358D3"/>
    <w:rsid w:val="00E4014C"/>
    <w:rsid w:val="00E536FB"/>
    <w:rsid w:val="00E56C57"/>
    <w:rsid w:val="00E614CD"/>
    <w:rsid w:val="00E628D7"/>
    <w:rsid w:val="00E62DAF"/>
    <w:rsid w:val="00E75B3C"/>
    <w:rsid w:val="00E768A7"/>
    <w:rsid w:val="00E812EB"/>
    <w:rsid w:val="00E828CC"/>
    <w:rsid w:val="00E92A29"/>
    <w:rsid w:val="00E9352A"/>
    <w:rsid w:val="00E95E48"/>
    <w:rsid w:val="00E977D7"/>
    <w:rsid w:val="00EA17C8"/>
    <w:rsid w:val="00EA331A"/>
    <w:rsid w:val="00EB027B"/>
    <w:rsid w:val="00EB15F4"/>
    <w:rsid w:val="00EB2256"/>
    <w:rsid w:val="00EC5ACD"/>
    <w:rsid w:val="00EC71C1"/>
    <w:rsid w:val="00ED5898"/>
    <w:rsid w:val="00ED661E"/>
    <w:rsid w:val="00EE15A2"/>
    <w:rsid w:val="00EE1C81"/>
    <w:rsid w:val="00EE478B"/>
    <w:rsid w:val="00EF0C1A"/>
    <w:rsid w:val="00EF2D72"/>
    <w:rsid w:val="00EF3114"/>
    <w:rsid w:val="00F02F4F"/>
    <w:rsid w:val="00F10E20"/>
    <w:rsid w:val="00F140C5"/>
    <w:rsid w:val="00F15FCA"/>
    <w:rsid w:val="00F201F6"/>
    <w:rsid w:val="00F2416A"/>
    <w:rsid w:val="00F2559E"/>
    <w:rsid w:val="00F270A6"/>
    <w:rsid w:val="00F3143C"/>
    <w:rsid w:val="00F52F45"/>
    <w:rsid w:val="00F615DA"/>
    <w:rsid w:val="00F63FBF"/>
    <w:rsid w:val="00F66D3C"/>
    <w:rsid w:val="00F72B01"/>
    <w:rsid w:val="00F72B32"/>
    <w:rsid w:val="00F75AD8"/>
    <w:rsid w:val="00F8140B"/>
    <w:rsid w:val="00F8792C"/>
    <w:rsid w:val="00F903F7"/>
    <w:rsid w:val="00F91848"/>
    <w:rsid w:val="00F96F68"/>
    <w:rsid w:val="00F97213"/>
    <w:rsid w:val="00FC0DD0"/>
    <w:rsid w:val="00FC16A5"/>
    <w:rsid w:val="00FC421A"/>
    <w:rsid w:val="00FC4299"/>
    <w:rsid w:val="00FC6962"/>
    <w:rsid w:val="00FE0B9F"/>
    <w:rsid w:val="00FE110B"/>
    <w:rsid w:val="00FE4CD0"/>
    <w:rsid w:val="00FE689A"/>
    <w:rsid w:val="00FE7B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2D5BB16"/>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8"/>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3439-FBD7-4CDA-981A-F988B3DB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11</Pages>
  <Words>16111</Words>
  <Characters>9184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Jevgēnijs Gramsts</cp:lastModifiedBy>
  <cp:revision>18</cp:revision>
  <cp:lastPrinted>2016-07-11T08:47:00Z</cp:lastPrinted>
  <dcterms:created xsi:type="dcterms:W3CDTF">2017-03-07T10:09:00Z</dcterms:created>
  <dcterms:modified xsi:type="dcterms:W3CDTF">2017-04-05T08:36:00Z</dcterms:modified>
</cp:coreProperties>
</file>