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3A5A8772" w:rsidR="0013337C" w:rsidRPr="001468DF" w:rsidRDefault="006E3D8F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="0013337C"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764110">
        <w:rPr>
          <w:rFonts w:eastAsia="Cambria"/>
          <w:kern w:val="56"/>
          <w:sz w:val="22"/>
          <w:szCs w:val="22"/>
          <w:lang w:val="lv-LV" w:eastAsia="en-US"/>
        </w:rPr>
        <w:t>2</w:t>
      </w:r>
      <w:r>
        <w:rPr>
          <w:rFonts w:eastAsia="Cambria"/>
          <w:kern w:val="56"/>
          <w:sz w:val="22"/>
          <w:szCs w:val="22"/>
          <w:lang w:val="lv-LV" w:eastAsia="en-US"/>
        </w:rPr>
        <w:t>6</w:t>
      </w:r>
    </w:p>
    <w:p w14:paraId="02B7315F" w14:textId="473BD0E6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491AFC">
        <w:rPr>
          <w:rFonts w:eastAsia="Cambria"/>
          <w:kern w:val="56"/>
          <w:sz w:val="22"/>
          <w:szCs w:val="22"/>
          <w:lang w:val="lv-LV" w:eastAsia="en-US"/>
        </w:rPr>
        <w:t>1.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15429BC4" w:rsidR="001468DF" w:rsidRPr="001468DF" w:rsidRDefault="0013337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Iepirkuma “</w:t>
      </w:r>
      <w:r w:rsidR="00764110" w:rsidRPr="00764110">
        <w:rPr>
          <w:rFonts w:eastAsiaTheme="minorHAnsi" w:cs="Cambria"/>
          <w:b/>
          <w:kern w:val="56"/>
          <w:sz w:val="22"/>
          <w:szCs w:val="22"/>
          <w:lang w:val="lv-LV" w:eastAsia="en-US"/>
        </w:rPr>
        <w:t>Dažāda tipa optisko šķiedru metināmais komplekts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”                                     </w:t>
      </w:r>
    </w:p>
    <w:p w14:paraId="64C298B6" w14:textId="375E5E75"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ID Nr.: RTU-2017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764110">
        <w:rPr>
          <w:rFonts w:eastAsia="Cambria"/>
          <w:kern w:val="56"/>
          <w:sz w:val="22"/>
          <w:szCs w:val="22"/>
          <w:lang w:val="lv-LV" w:eastAsia="en-US"/>
        </w:rPr>
        <w:t>2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6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DB91429" w14:textId="38B27B3E" w:rsidR="0013337C" w:rsidRPr="001468DF" w:rsidRDefault="0013337C" w:rsidP="0013337C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1468DF">
        <w:rPr>
          <w:rFonts w:eastAsia="Calibri"/>
          <w:b/>
          <w:sz w:val="22"/>
          <w:szCs w:val="22"/>
          <w:lang w:val="lv-LV" w:eastAsia="en-US"/>
        </w:rPr>
        <w:t xml:space="preserve">Pasūtītāja tehniskā specifikācija (Pretendenta tehniskā </w:t>
      </w:r>
      <w:r w:rsidR="006E3D8F">
        <w:rPr>
          <w:rFonts w:eastAsia="Calibri"/>
          <w:b/>
          <w:sz w:val="22"/>
          <w:szCs w:val="22"/>
          <w:lang w:val="lv-LV" w:eastAsia="en-US"/>
        </w:rPr>
        <w:t xml:space="preserve">un finanšu </w:t>
      </w:r>
      <w:r w:rsidRPr="001468DF">
        <w:rPr>
          <w:rFonts w:eastAsia="Calibri"/>
          <w:b/>
          <w:sz w:val="22"/>
          <w:szCs w:val="22"/>
          <w:lang w:val="lv-LV" w:eastAsia="en-US"/>
        </w:rPr>
        <w:t>piedāvājuma forma)</w:t>
      </w:r>
    </w:p>
    <w:p w14:paraId="6047201D" w14:textId="77777777" w:rsidR="0013337C" w:rsidRPr="001468DF" w:rsidRDefault="0013337C" w:rsidP="0013337C">
      <w:pPr>
        <w:suppressAutoHyphens w:val="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highlight w:val="lightGray"/>
          <w:lang w:val="lv-LV" w:eastAsia="en-US"/>
        </w:rPr>
        <w:t>&lt;Vietas nosaukums&gt;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&lt;gads&gt;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&lt;datums&gt;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&lt;mēnesis&gt;</w:t>
      </w:r>
    </w:p>
    <w:p w14:paraId="23A7F3B8" w14:textId="77777777" w:rsidR="0013337C" w:rsidRPr="001468DF" w:rsidRDefault="0013337C" w:rsidP="0013337C">
      <w:pPr>
        <w:suppressAutoHyphens w:val="0"/>
        <w:rPr>
          <w:sz w:val="22"/>
          <w:szCs w:val="22"/>
          <w:lang w:val="lv-LV" w:eastAsia="en-US"/>
        </w:rPr>
      </w:pPr>
    </w:p>
    <w:p w14:paraId="7D3DA4FE" w14:textId="7E51AB98" w:rsidR="0013337C" w:rsidRPr="001468DF" w:rsidRDefault="0013337C" w:rsidP="00581909">
      <w:pPr>
        <w:tabs>
          <w:tab w:val="left" w:pos="0"/>
        </w:tabs>
        <w:suppressAutoHyphens w:val="0"/>
        <w:ind w:right="-50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lang w:val="lv-LV" w:eastAsia="en-US"/>
        </w:rPr>
        <w:t xml:space="preserve">Pretendents  </w:t>
      </w:r>
      <w:r w:rsidRPr="001468DF">
        <w:rPr>
          <w:sz w:val="22"/>
          <w:szCs w:val="22"/>
          <w:highlight w:val="lightGray"/>
          <w:lang w:val="lv-LV" w:eastAsia="en-US"/>
        </w:rPr>
        <w:t xml:space="preserve">&lt; Nosaukums; </w:t>
      </w:r>
      <w:proofErr w:type="spellStart"/>
      <w:r w:rsidRPr="001468DF">
        <w:rPr>
          <w:sz w:val="22"/>
          <w:szCs w:val="22"/>
          <w:highlight w:val="lightGray"/>
          <w:lang w:val="lv-LV" w:eastAsia="en-US"/>
        </w:rPr>
        <w:t>Reģ</w:t>
      </w:r>
      <w:proofErr w:type="spellEnd"/>
      <w:r w:rsidRPr="001468DF">
        <w:rPr>
          <w:sz w:val="22"/>
          <w:szCs w:val="22"/>
          <w:highlight w:val="lightGray"/>
          <w:lang w:val="lv-LV" w:eastAsia="en-US"/>
        </w:rPr>
        <w:t>. Nr.&gt;</w:t>
      </w:r>
      <w:r w:rsidRPr="001468DF">
        <w:rPr>
          <w:sz w:val="22"/>
          <w:szCs w:val="22"/>
          <w:lang w:val="lv-LV" w:eastAsia="en-US"/>
        </w:rPr>
        <w:t xml:space="preserve">  ir iepazinies ar Rīgas Tehniskās universitātes organizētā i</w:t>
      </w:r>
      <w:r w:rsidR="001468DF" w:rsidRPr="001468DF">
        <w:rPr>
          <w:sz w:val="22"/>
          <w:szCs w:val="22"/>
          <w:lang w:val="lv-LV" w:eastAsia="en-US"/>
        </w:rPr>
        <w:t xml:space="preserve">epirkuma </w:t>
      </w: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“</w:t>
      </w:r>
      <w:r w:rsidR="00764110" w:rsidRPr="00764110">
        <w:rPr>
          <w:rFonts w:eastAsiaTheme="minorHAnsi" w:cs="Cambria"/>
          <w:b/>
          <w:kern w:val="56"/>
          <w:sz w:val="22"/>
          <w:szCs w:val="22"/>
          <w:lang w:val="lv-LV" w:eastAsia="en-US"/>
        </w:rPr>
        <w:t>Dažāda tipa optisko šķiedru metināmais komplekts</w:t>
      </w:r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,</w:t>
      </w:r>
      <w:r w:rsidRPr="001468DF">
        <w:rPr>
          <w:bCs/>
          <w:sz w:val="22"/>
          <w:szCs w:val="22"/>
          <w:lang w:val="lv-LV" w:eastAsia="en-US"/>
        </w:rPr>
        <w:t xml:space="preserve"> </w:t>
      </w:r>
      <w:r w:rsidR="006E3D8F">
        <w:rPr>
          <w:sz w:val="22"/>
          <w:szCs w:val="22"/>
          <w:lang w:val="lv-LV" w:eastAsia="en-US"/>
        </w:rPr>
        <w:t>ar ID Nr.: RTU-2017</w:t>
      </w:r>
      <w:r w:rsidRPr="001468DF">
        <w:rPr>
          <w:sz w:val="22"/>
          <w:szCs w:val="22"/>
          <w:lang w:val="lv-LV" w:eastAsia="en-US"/>
        </w:rPr>
        <w:t>/</w:t>
      </w:r>
      <w:r w:rsidR="00764110">
        <w:rPr>
          <w:sz w:val="22"/>
          <w:szCs w:val="22"/>
          <w:lang w:val="lv-LV" w:eastAsia="en-US"/>
        </w:rPr>
        <w:t>2</w:t>
      </w:r>
      <w:r w:rsidR="006E3D8F">
        <w:rPr>
          <w:sz w:val="22"/>
          <w:szCs w:val="22"/>
          <w:lang w:val="lv-LV" w:eastAsia="en-US"/>
        </w:rPr>
        <w:t>6</w:t>
      </w:r>
      <w:r w:rsidRPr="001468DF">
        <w:rPr>
          <w:sz w:val="22"/>
          <w:szCs w:val="22"/>
          <w:lang w:val="lv-LV" w:eastAsia="en-US"/>
        </w:rPr>
        <w:t>, nolikumu un iesniedz šādu tehnisko piedāvājumu:</w:t>
      </w:r>
      <w:r w:rsidRPr="001468DF">
        <w:rPr>
          <w:sz w:val="22"/>
          <w:szCs w:val="22"/>
          <w:lang w:val="lv-LV" w:eastAsia="en-US"/>
        </w:rPr>
        <w:tab/>
      </w:r>
      <w:r w:rsidRPr="001468DF">
        <w:rPr>
          <w:sz w:val="22"/>
          <w:szCs w:val="22"/>
          <w:lang w:val="lv-LV" w:eastAsia="en-US"/>
        </w:rPr>
        <w:tab/>
      </w:r>
    </w:p>
    <w:p w14:paraId="31B456C2" w14:textId="77777777" w:rsidR="003F585A" w:rsidRPr="003F585A" w:rsidRDefault="003F585A" w:rsidP="003F585A">
      <w:pPr>
        <w:tabs>
          <w:tab w:val="left" w:pos="1620"/>
        </w:tabs>
        <w:spacing w:before="120" w:after="120"/>
        <w:ind w:left="1620" w:hanging="1620"/>
        <w:rPr>
          <w:sz w:val="22"/>
          <w:u w:val="single"/>
          <w:lang w:val="lv-LV"/>
        </w:rPr>
      </w:pPr>
      <w:r w:rsidRPr="003F585A">
        <w:rPr>
          <w:sz w:val="22"/>
          <w:u w:val="single"/>
          <w:lang w:val="lv-LV"/>
        </w:rPr>
        <w:t>Tehniskās prasības:</w:t>
      </w:r>
    </w:p>
    <w:p w14:paraId="6E711269" w14:textId="77777777" w:rsidR="003F585A" w:rsidRPr="00457E9C" w:rsidRDefault="003F585A" w:rsidP="003F585A">
      <w:pPr>
        <w:rPr>
          <w:b/>
          <w:bCs/>
          <w:i/>
          <w:iCs/>
          <w:sz w:val="22"/>
          <w:szCs w:val="22"/>
          <w:lang w:val="lv-LV"/>
        </w:rPr>
      </w:pPr>
      <w:r w:rsidRPr="00457E9C">
        <w:rPr>
          <w:sz w:val="22"/>
          <w:szCs w:val="22"/>
        </w:rPr>
        <w:t xml:space="preserve">* </w:t>
      </w:r>
      <w:proofErr w:type="spellStart"/>
      <w:r w:rsidRPr="00457E9C">
        <w:rPr>
          <w:sz w:val="22"/>
          <w:szCs w:val="22"/>
        </w:rPr>
        <w:t>Tehniskajā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piedāvājumā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pretendents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norāda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šādu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: </w:t>
      </w:r>
      <w:r w:rsidRPr="00457E9C">
        <w:rPr>
          <w:b/>
          <w:bCs/>
          <w:iCs/>
          <w:sz w:val="22"/>
          <w:szCs w:val="22"/>
        </w:rPr>
        <w:t>&lt;</w:t>
      </w:r>
      <w:proofErr w:type="spellStart"/>
      <w:r w:rsidRPr="00457E9C">
        <w:rPr>
          <w:b/>
          <w:bCs/>
          <w:iCs/>
          <w:sz w:val="22"/>
          <w:szCs w:val="22"/>
        </w:rPr>
        <w:t>Preces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ražotājs</w:t>
      </w:r>
      <w:proofErr w:type="spellEnd"/>
      <w:r w:rsidRPr="00457E9C">
        <w:rPr>
          <w:b/>
          <w:bCs/>
          <w:iCs/>
          <w:sz w:val="22"/>
          <w:szCs w:val="22"/>
        </w:rPr>
        <w:t xml:space="preserve">, </w:t>
      </w:r>
      <w:proofErr w:type="spellStart"/>
      <w:r w:rsidRPr="00457E9C">
        <w:rPr>
          <w:b/>
          <w:bCs/>
          <w:iCs/>
          <w:sz w:val="22"/>
          <w:szCs w:val="22"/>
        </w:rPr>
        <w:t>modeļa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nosaukums</w:t>
      </w:r>
      <w:proofErr w:type="spellEnd"/>
      <w:r w:rsidRPr="00457E9C">
        <w:rPr>
          <w:b/>
          <w:bCs/>
          <w:iCs/>
          <w:sz w:val="22"/>
          <w:szCs w:val="22"/>
        </w:rPr>
        <w:t xml:space="preserve"> (</w:t>
      </w:r>
      <w:proofErr w:type="spellStart"/>
      <w:proofErr w:type="gramStart"/>
      <w:r w:rsidRPr="00457E9C">
        <w:rPr>
          <w:b/>
          <w:bCs/>
          <w:iCs/>
          <w:sz w:val="22"/>
          <w:szCs w:val="22"/>
        </w:rPr>
        <w:t>ja</w:t>
      </w:r>
      <w:proofErr w:type="spellEnd"/>
      <w:proofErr w:type="gram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ir</w:t>
      </w:r>
      <w:proofErr w:type="spellEnd"/>
      <w:r w:rsidRPr="00457E9C">
        <w:rPr>
          <w:b/>
          <w:bCs/>
          <w:iCs/>
          <w:sz w:val="22"/>
          <w:szCs w:val="22"/>
        </w:rPr>
        <w:t xml:space="preserve">)&gt;, </w:t>
      </w:r>
      <w:r w:rsidRPr="00457E9C">
        <w:rPr>
          <w:bCs/>
          <w:iCs/>
          <w:sz w:val="22"/>
          <w:szCs w:val="22"/>
        </w:rPr>
        <w:t xml:space="preserve">tai </w:t>
      </w:r>
      <w:proofErr w:type="spellStart"/>
      <w:r w:rsidRPr="00457E9C">
        <w:rPr>
          <w:bCs/>
          <w:iCs/>
          <w:sz w:val="22"/>
          <w:szCs w:val="22"/>
        </w:rPr>
        <w:t>skaitā</w:t>
      </w:r>
      <w:proofErr w:type="spellEnd"/>
      <w:r w:rsidRPr="00457E9C">
        <w:rPr>
          <w:bCs/>
          <w:iCs/>
          <w:sz w:val="22"/>
          <w:szCs w:val="22"/>
        </w:rPr>
        <w:t xml:space="preserve">, </w:t>
      </w:r>
      <w:proofErr w:type="spellStart"/>
      <w:r w:rsidRPr="00457E9C">
        <w:rPr>
          <w:bCs/>
          <w:iCs/>
          <w:sz w:val="22"/>
          <w:szCs w:val="22"/>
        </w:rPr>
        <w:t>n</w:t>
      </w:r>
      <w:r w:rsidRPr="00457E9C">
        <w:rPr>
          <w:sz w:val="22"/>
          <w:szCs w:val="22"/>
        </w:rPr>
        <w:t>orādīt</w:t>
      </w:r>
      <w:proofErr w:type="spellEnd"/>
      <w:r w:rsidRPr="00457E9C">
        <w:rPr>
          <w:sz w:val="22"/>
          <w:szCs w:val="22"/>
        </w:rPr>
        <w:t>:</w:t>
      </w:r>
    </w:p>
    <w:p w14:paraId="02DC405B" w14:textId="77777777" w:rsidR="003F585A" w:rsidRPr="00457E9C" w:rsidRDefault="003F585A" w:rsidP="003F585A">
      <w:pPr>
        <w:jc w:val="both"/>
        <w:rPr>
          <w:b/>
          <w:iCs/>
          <w:sz w:val="22"/>
          <w:szCs w:val="22"/>
        </w:rPr>
      </w:pPr>
      <w:r w:rsidRPr="00457E9C">
        <w:rPr>
          <w:sz w:val="22"/>
          <w:szCs w:val="22"/>
        </w:rPr>
        <w:t xml:space="preserve">1) </w:t>
      </w:r>
      <w:proofErr w:type="spellStart"/>
      <w:proofErr w:type="gramStart"/>
      <w:r w:rsidRPr="00457E9C">
        <w:rPr>
          <w:sz w:val="22"/>
          <w:szCs w:val="22"/>
        </w:rPr>
        <w:t>tehnisko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kas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apliecina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katras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prasības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parametra</w:t>
      </w:r>
      <w:proofErr w:type="spellEnd"/>
      <w:r w:rsidRPr="00457E9C">
        <w:rPr>
          <w:sz w:val="22"/>
          <w:szCs w:val="22"/>
        </w:rPr>
        <w:t xml:space="preserve">) </w:t>
      </w:r>
      <w:proofErr w:type="spellStart"/>
      <w:r w:rsidRPr="00457E9C">
        <w:rPr>
          <w:sz w:val="22"/>
          <w:szCs w:val="22"/>
        </w:rPr>
        <w:t>izpildi</w:t>
      </w:r>
      <w:proofErr w:type="spellEnd"/>
      <w:r w:rsidRPr="00457E9C">
        <w:rPr>
          <w:sz w:val="22"/>
          <w:szCs w:val="22"/>
        </w:rPr>
        <w:t xml:space="preserve">. </w:t>
      </w:r>
      <w:proofErr w:type="spellStart"/>
      <w:r w:rsidRPr="00457E9C">
        <w:rPr>
          <w:b/>
          <w:iCs/>
          <w:sz w:val="22"/>
          <w:szCs w:val="22"/>
        </w:rPr>
        <w:t>Pretendenta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aizpildīta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aile</w:t>
      </w:r>
      <w:proofErr w:type="spellEnd"/>
      <w:r w:rsidRPr="00457E9C">
        <w:rPr>
          <w:b/>
          <w:iCs/>
          <w:sz w:val="22"/>
          <w:szCs w:val="22"/>
        </w:rPr>
        <w:t xml:space="preserve">, </w:t>
      </w:r>
      <w:proofErr w:type="spellStart"/>
      <w:proofErr w:type="gramStart"/>
      <w:r w:rsidRPr="00457E9C">
        <w:rPr>
          <w:b/>
          <w:iCs/>
          <w:sz w:val="22"/>
          <w:szCs w:val="22"/>
        </w:rPr>
        <w:t>kurā</w:t>
      </w:r>
      <w:proofErr w:type="spellEnd"/>
      <w:proofErr w:type="gram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būs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rakstīts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tikai</w:t>
      </w:r>
      <w:proofErr w:type="spellEnd"/>
      <w:r w:rsidRPr="00457E9C">
        <w:rPr>
          <w:b/>
          <w:iCs/>
          <w:sz w:val="22"/>
          <w:szCs w:val="22"/>
        </w:rPr>
        <w:t xml:space="preserve"> "</w:t>
      </w:r>
      <w:proofErr w:type="spellStart"/>
      <w:r w:rsidRPr="00457E9C">
        <w:rPr>
          <w:b/>
          <w:iCs/>
          <w:sz w:val="22"/>
          <w:szCs w:val="22"/>
        </w:rPr>
        <w:t>atbilst</w:t>
      </w:r>
      <w:proofErr w:type="spellEnd"/>
      <w:r w:rsidRPr="00457E9C">
        <w:rPr>
          <w:b/>
          <w:iCs/>
          <w:sz w:val="22"/>
          <w:szCs w:val="22"/>
        </w:rPr>
        <w:t xml:space="preserve">", </w:t>
      </w:r>
      <w:proofErr w:type="spellStart"/>
      <w:r w:rsidRPr="00457E9C">
        <w:rPr>
          <w:b/>
          <w:iCs/>
          <w:sz w:val="22"/>
          <w:szCs w:val="22"/>
        </w:rPr>
        <w:t>tiks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uzskatīta</w:t>
      </w:r>
      <w:proofErr w:type="spellEnd"/>
      <w:r w:rsidRPr="00457E9C">
        <w:rPr>
          <w:b/>
          <w:iCs/>
          <w:sz w:val="22"/>
          <w:szCs w:val="22"/>
        </w:rPr>
        <w:t xml:space="preserve"> par </w:t>
      </w:r>
      <w:proofErr w:type="spellStart"/>
      <w:r w:rsidRPr="00457E9C">
        <w:rPr>
          <w:b/>
          <w:iCs/>
          <w:sz w:val="22"/>
          <w:szCs w:val="22"/>
        </w:rPr>
        <w:t>nepietiekošu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>;</w:t>
      </w:r>
    </w:p>
    <w:p w14:paraId="569DA06C" w14:textId="77777777" w:rsidR="003F585A" w:rsidRPr="00457E9C" w:rsidRDefault="003F585A" w:rsidP="003F585A">
      <w:pPr>
        <w:rPr>
          <w:sz w:val="22"/>
          <w:szCs w:val="22"/>
        </w:rPr>
      </w:pPr>
      <w:r w:rsidRPr="00457E9C">
        <w:rPr>
          <w:sz w:val="22"/>
          <w:szCs w:val="22"/>
        </w:rPr>
        <w:t xml:space="preserve">2) </w:t>
      </w:r>
      <w:proofErr w:type="spellStart"/>
      <w:proofErr w:type="gramStart"/>
      <w:r w:rsidRPr="00457E9C">
        <w:rPr>
          <w:sz w:val="22"/>
          <w:szCs w:val="22"/>
        </w:rPr>
        <w:t>sastāvdaļas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ražotāju</w:t>
      </w:r>
      <w:proofErr w:type="spellEnd"/>
      <w:r w:rsidRPr="00457E9C">
        <w:rPr>
          <w:sz w:val="22"/>
          <w:szCs w:val="22"/>
        </w:rPr>
        <w:t xml:space="preserve"> un </w:t>
      </w:r>
      <w:proofErr w:type="spellStart"/>
      <w:r w:rsidRPr="00457E9C">
        <w:rPr>
          <w:sz w:val="22"/>
          <w:szCs w:val="22"/>
        </w:rPr>
        <w:t>modeļa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nosaukumu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numuru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ja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ir</w:t>
      </w:r>
      <w:proofErr w:type="spellEnd"/>
      <w:r w:rsidRPr="00457E9C">
        <w:rPr>
          <w:sz w:val="22"/>
          <w:szCs w:val="22"/>
        </w:rPr>
        <w:t>);</w:t>
      </w:r>
    </w:p>
    <w:p w14:paraId="6B4024FD" w14:textId="2689E3EA" w:rsidR="001468DF" w:rsidRPr="001468DF" w:rsidRDefault="003F585A" w:rsidP="003F585A">
      <w:pPr>
        <w:rPr>
          <w:b/>
          <w:bCs/>
          <w:sz w:val="22"/>
          <w:szCs w:val="22"/>
          <w:lang w:eastAsia="en-US"/>
        </w:rPr>
      </w:pPr>
      <w:r w:rsidRPr="00457E9C">
        <w:rPr>
          <w:rFonts w:eastAsia="Calibri"/>
          <w:sz w:val="22"/>
          <w:szCs w:val="22"/>
          <w:lang w:val="lv-LV" w:eastAsia="lv-LV"/>
        </w:rPr>
        <w:t>3) ražotāja izdota dokumenta, kas pievienots piedāvājumam, lpp. un pozīciju, pēc kuras var spriest par piedāvātās preces parametra atbilstību prasībām</w:t>
      </w:r>
      <w:r w:rsidR="006E3D8F">
        <w:rPr>
          <w:rFonts w:eastAsia="Calibri"/>
          <w:sz w:val="22"/>
          <w:szCs w:val="22"/>
          <w:lang w:val="lv-LV" w:eastAsia="lv-LV"/>
        </w:rPr>
        <w:t xml:space="preserve"> </w:t>
      </w:r>
      <w:r w:rsidR="006E3D8F" w:rsidRPr="006E3D8F">
        <w:rPr>
          <w:rFonts w:eastAsia="Calibri"/>
          <w:sz w:val="22"/>
          <w:szCs w:val="22"/>
          <w:lang w:val="lv-LV" w:eastAsia="lv-LV"/>
        </w:rPr>
        <w:t>vai saite uz ražotāja mājaslapu, pēc kuras var pārliecināties par piedāvātās preces parametra atbilstību prasībām</w:t>
      </w:r>
      <w:r w:rsidRPr="00457E9C">
        <w:rPr>
          <w:rFonts w:eastAsia="Calibri"/>
          <w:sz w:val="22"/>
          <w:szCs w:val="22"/>
          <w:lang w:val="lv-LV" w:eastAsia="lv-LV"/>
        </w:rPr>
        <w:t>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51"/>
        <w:gridCol w:w="6237"/>
        <w:gridCol w:w="3827"/>
        <w:gridCol w:w="1559"/>
      </w:tblGrid>
      <w:tr w:rsidR="006E3D8F" w:rsidRPr="001468DF" w14:paraId="4F1D8F39" w14:textId="3D55F7EA" w:rsidTr="006E3D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E55A" w14:textId="77777777" w:rsidR="006E3D8F" w:rsidRPr="001468D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Nosaukums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DF8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18D62914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6AF2B0C4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7B743A7F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34F51E89" w14:textId="77777777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55E7A98D" w14:textId="77777777" w:rsidR="006E3D8F" w:rsidRPr="001468D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Skaits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69CE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Prasības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minimālie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tehniskie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parametri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D88" w14:textId="77777777" w:rsidR="006E3D8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Pretendenta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tehniskais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piedāvājums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*</w:t>
            </w:r>
          </w:p>
          <w:p w14:paraId="0E9A092E" w14:textId="77777777" w:rsidR="006E3D8F" w:rsidRPr="00966ACB" w:rsidRDefault="006E3D8F" w:rsidP="00966ACB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Norādīt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:</w:t>
            </w:r>
          </w:p>
          <w:p w14:paraId="465EDB8A" w14:textId="77777777" w:rsidR="006E3D8F" w:rsidRPr="00966ACB" w:rsidRDefault="006E3D8F" w:rsidP="00966ACB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- </w:t>
            </w:r>
            <w:proofErr w:type="spellStart"/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-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modeļa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nosaukumu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un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numuru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).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Gadījumā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pretendents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pats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to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piedāvājumā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norāda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;</w:t>
            </w:r>
          </w:p>
          <w:p w14:paraId="14C7C6AD" w14:textId="23D93CDB" w:rsidR="006E3D8F" w:rsidRPr="001468DF" w:rsidRDefault="006E3D8F" w:rsidP="00966ACB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- </w:t>
            </w:r>
            <w:proofErr w:type="spellStart"/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katras</w:t>
            </w:r>
            <w:proofErr w:type="spellEnd"/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piedāvātās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tehnisko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informāciju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apliecina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katras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prasības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parametra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)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izpildi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.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Pretendenta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aizpildīta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aile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kurā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būs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rakstīts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tikai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"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atbilst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",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tiks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uzskatīta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par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nepietiekošu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informāciju</w:t>
            </w:r>
            <w:proofErr w:type="spellEnd"/>
            <w:r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.</w:t>
            </w: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ab/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izdota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dokumenta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pievienots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piedāvājumam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lpp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. </w:t>
            </w:r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un</w:t>
            </w:r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pozīcija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vai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saite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uz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mājaslapu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pēc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kuras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var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pārliecināties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par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piedāvātās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parametra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atbilstību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prasībām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0BE" w14:textId="0F185AC7" w:rsidR="006E3D8F" w:rsidRPr="00155B29" w:rsidRDefault="006E3D8F" w:rsidP="006E3D8F">
            <w:pPr>
              <w:jc w:val="center"/>
              <w:rPr>
                <w:b/>
              </w:rPr>
            </w:pPr>
            <w:proofErr w:type="spellStart"/>
            <w:r w:rsidRPr="00155B29">
              <w:rPr>
                <w:b/>
              </w:rPr>
              <w:t>Cena</w:t>
            </w:r>
            <w:proofErr w:type="spellEnd"/>
            <w:r w:rsidRPr="00155B29">
              <w:rPr>
                <w:b/>
              </w:rPr>
              <w:t xml:space="preserve"> EUR (bez PVN) </w:t>
            </w:r>
          </w:p>
          <w:p w14:paraId="26149A3C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</w:tr>
      <w:tr w:rsidR="006E3D8F" w:rsidRPr="001468DF" w14:paraId="4783578A" w14:textId="7F6DBB8C" w:rsidTr="006E3D8F">
        <w:trPr>
          <w:trHeight w:val="1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DD48F" w14:textId="2455F832" w:rsidR="006E3D8F" w:rsidRPr="001468D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 w:rsidRPr="006E3D8F">
              <w:rPr>
                <w:b/>
                <w:sz w:val="22"/>
              </w:rPr>
              <w:lastRenderedPageBreak/>
              <w:t>Dažāda</w:t>
            </w:r>
            <w:proofErr w:type="spellEnd"/>
            <w:r w:rsidRPr="006E3D8F">
              <w:rPr>
                <w:b/>
                <w:sz w:val="22"/>
              </w:rPr>
              <w:t xml:space="preserve"> </w:t>
            </w:r>
            <w:proofErr w:type="spellStart"/>
            <w:r w:rsidRPr="006E3D8F">
              <w:rPr>
                <w:b/>
                <w:sz w:val="22"/>
              </w:rPr>
              <w:t>tipa</w:t>
            </w:r>
            <w:proofErr w:type="spellEnd"/>
            <w:r w:rsidRPr="006E3D8F">
              <w:rPr>
                <w:b/>
                <w:sz w:val="22"/>
              </w:rPr>
              <w:t xml:space="preserve"> </w:t>
            </w:r>
            <w:proofErr w:type="spellStart"/>
            <w:r w:rsidRPr="006E3D8F">
              <w:rPr>
                <w:b/>
                <w:sz w:val="22"/>
              </w:rPr>
              <w:t>optisko</w:t>
            </w:r>
            <w:proofErr w:type="spellEnd"/>
            <w:r w:rsidRPr="006E3D8F">
              <w:rPr>
                <w:b/>
                <w:sz w:val="22"/>
              </w:rPr>
              <w:t xml:space="preserve"> </w:t>
            </w:r>
            <w:proofErr w:type="spellStart"/>
            <w:r w:rsidRPr="006E3D8F">
              <w:rPr>
                <w:b/>
                <w:sz w:val="22"/>
              </w:rPr>
              <w:t>šķiedru</w:t>
            </w:r>
            <w:proofErr w:type="spellEnd"/>
            <w:r w:rsidRPr="006E3D8F">
              <w:rPr>
                <w:b/>
                <w:sz w:val="22"/>
              </w:rPr>
              <w:t xml:space="preserve"> </w:t>
            </w:r>
            <w:proofErr w:type="spellStart"/>
            <w:r w:rsidRPr="006E3D8F">
              <w:rPr>
                <w:b/>
                <w:sz w:val="22"/>
              </w:rPr>
              <w:t>metināmais</w:t>
            </w:r>
            <w:proofErr w:type="spellEnd"/>
            <w:r w:rsidRPr="006E3D8F">
              <w:rPr>
                <w:b/>
                <w:sz w:val="22"/>
              </w:rPr>
              <w:t xml:space="preserve"> </w:t>
            </w:r>
            <w:proofErr w:type="spellStart"/>
            <w:r w:rsidRPr="006E3D8F">
              <w:rPr>
                <w:b/>
                <w:sz w:val="22"/>
              </w:rPr>
              <w:t>komplekts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0463E" w14:textId="667EDB31" w:rsidR="006E3D8F" w:rsidRDefault="006E3D8F" w:rsidP="003914A1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3173E" w14:textId="77777777" w:rsidR="0022601C" w:rsidRDefault="0022601C" w:rsidP="0022601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Komplektā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ietilpst</w:t>
            </w:r>
            <w:proofErr w:type="spellEnd"/>
            <w:r w:rsidRPr="005F007A">
              <w:rPr>
                <w:b/>
                <w:i/>
              </w:rPr>
              <w:t>:</w:t>
            </w:r>
          </w:p>
          <w:p w14:paraId="613F9218" w14:textId="77777777" w:rsidR="0022601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bezvadu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attālinātai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vadības</w:t>
            </w:r>
            <w:proofErr w:type="spellEnd"/>
            <w:r>
              <w:rPr>
                <w:i/>
              </w:rPr>
              <w:t xml:space="preserve"> un </w:t>
            </w:r>
            <w:proofErr w:type="spellStart"/>
            <w:r>
              <w:rPr>
                <w:i/>
              </w:rPr>
              <w:t>uzraudzības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iespējai</w:t>
            </w:r>
            <w:proofErr w:type="spellEnd"/>
            <w:r>
              <w:rPr>
                <w:i/>
              </w:rPr>
              <w:t>;</w:t>
            </w:r>
          </w:p>
          <w:p w14:paraId="5ED48F97" w14:textId="77777777" w:rsidR="0022601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USB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2.0 </w:t>
            </w:r>
            <w:proofErr w:type="spellStart"/>
            <w:r>
              <w:rPr>
                <w:i/>
              </w:rPr>
              <w:t>ligzdai</w:t>
            </w:r>
            <w:proofErr w:type="spellEnd"/>
            <w:r>
              <w:rPr>
                <w:i/>
              </w:rPr>
              <w:t>;</w:t>
            </w:r>
          </w:p>
          <w:p w14:paraId="1B956AC6" w14:textId="77777777" w:rsidR="0022601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skārienjūtīgam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displejam</w:t>
            </w:r>
            <w:proofErr w:type="spellEnd"/>
            <w:r>
              <w:rPr>
                <w:i/>
              </w:rPr>
              <w:t xml:space="preserve">; </w:t>
            </w:r>
          </w:p>
          <w:p w14:paraId="4E2DFC61" w14:textId="77777777" w:rsidR="0022601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diviem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neatkarīgiem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sildītājiem</w:t>
            </w:r>
            <w:proofErr w:type="spellEnd"/>
            <w:r>
              <w:rPr>
                <w:i/>
              </w:rPr>
              <w:t>;</w:t>
            </w:r>
          </w:p>
          <w:p w14:paraId="5537F5E5" w14:textId="77777777" w:rsidR="0022601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SD </w:t>
            </w:r>
            <w:proofErr w:type="spellStart"/>
            <w:r>
              <w:rPr>
                <w:i/>
              </w:rPr>
              <w:t>atmiņas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kartes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ligzdai</w:t>
            </w:r>
            <w:proofErr w:type="spellEnd"/>
            <w:r>
              <w:rPr>
                <w:i/>
              </w:rPr>
              <w:t>;</w:t>
            </w:r>
          </w:p>
          <w:p w14:paraId="5EE1382B" w14:textId="77777777" w:rsidR="0022601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komplekta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ieslēgšanās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iespējai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gan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>
              <w:rPr>
                <w:i/>
              </w:rPr>
              <w:t>tīkla</w:t>
            </w:r>
            <w:proofErr w:type="spellEnd"/>
            <w:r>
              <w:rPr>
                <w:i/>
              </w:rPr>
              <w:t xml:space="preserve"> (AC 100-240V, 50/60HZ), </w:t>
            </w:r>
            <w:proofErr w:type="spellStart"/>
            <w:r>
              <w:rPr>
                <w:i/>
              </w:rPr>
              <w:t>gan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>
              <w:rPr>
                <w:i/>
              </w:rPr>
              <w:t>akumulatora</w:t>
            </w:r>
            <w:proofErr w:type="spellEnd"/>
            <w:r>
              <w:rPr>
                <w:i/>
              </w:rPr>
              <w:t xml:space="preserve"> (Li-ion);</w:t>
            </w:r>
          </w:p>
          <w:p w14:paraId="0134ABA2" w14:textId="77777777" w:rsidR="0022601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Komplekta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darbības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diapazons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temperatūra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-5</w:t>
            </w:r>
            <w:r>
              <w:rPr>
                <w:i/>
                <w:vertAlign w:val="superscript"/>
              </w:rPr>
              <w:t>o</w:t>
            </w:r>
            <w:r>
              <w:rPr>
                <w:i/>
              </w:rPr>
              <w:t xml:space="preserve">C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+40</w:t>
            </w:r>
            <w:r>
              <w:rPr>
                <w:i/>
                <w:vertAlign w:val="superscript"/>
              </w:rPr>
              <w:t xml:space="preserve"> </w:t>
            </w:r>
            <w:proofErr w:type="spellStart"/>
            <w:r>
              <w:rPr>
                <w:i/>
                <w:vertAlign w:val="superscript"/>
              </w:rPr>
              <w:t>o</w:t>
            </w:r>
            <w:r>
              <w:rPr>
                <w:i/>
              </w:rPr>
              <w:t>C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mitrums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85%;</w:t>
            </w:r>
          </w:p>
          <w:p w14:paraId="5CA90971" w14:textId="77777777" w:rsidR="0022601C" w:rsidRPr="00F21D57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b/>
                <w:i/>
              </w:rPr>
            </w:pPr>
            <w:proofErr w:type="spellStart"/>
            <w:r w:rsidRPr="0023303D">
              <w:rPr>
                <w:i/>
              </w:rPr>
              <w:t>Jābūt</w:t>
            </w:r>
            <w:proofErr w:type="spellEnd"/>
            <w:r w:rsidRPr="0023303D">
              <w:rPr>
                <w:i/>
              </w:rPr>
              <w:t xml:space="preserve"> </w:t>
            </w:r>
            <w:proofErr w:type="spellStart"/>
            <w:r w:rsidRPr="0023303D">
              <w:rPr>
                <w:i/>
              </w:rPr>
              <w:t>iespējai</w:t>
            </w:r>
            <w:proofErr w:type="spellEnd"/>
            <w:r w:rsidRPr="0023303D">
              <w:rPr>
                <w:i/>
              </w:rPr>
              <w:t xml:space="preserve"> </w:t>
            </w:r>
            <w:proofErr w:type="spellStart"/>
            <w:r w:rsidRPr="0023303D">
              <w:rPr>
                <w:i/>
              </w:rPr>
              <w:t>pārslēgties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starp</w:t>
            </w:r>
            <w:proofErr w:type="spellEnd"/>
            <w:r w:rsidRPr="0023303D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impulsu</w:t>
            </w:r>
            <w:proofErr w:type="spellEnd"/>
            <w:r>
              <w:rPr>
                <w:i/>
              </w:rPr>
              <w:t xml:space="preserve"> un </w:t>
            </w:r>
            <w:proofErr w:type="spellStart"/>
            <w:r>
              <w:rPr>
                <w:i/>
              </w:rPr>
              <w:t>nepārtraukto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starojumu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635 nm</w:t>
            </w:r>
            <w:r w:rsidRPr="0023303D">
              <w:rPr>
                <w:i/>
              </w:rPr>
              <w:t xml:space="preserve"> </w:t>
            </w:r>
            <w:proofErr w:type="spellStart"/>
            <w:r w:rsidRPr="0023303D">
              <w:rPr>
                <w:i/>
              </w:rPr>
              <w:t>gaismas</w:t>
            </w:r>
            <w:proofErr w:type="spellEnd"/>
            <w:r w:rsidRPr="0023303D">
              <w:rPr>
                <w:i/>
              </w:rPr>
              <w:t xml:space="preserve"> </w:t>
            </w:r>
            <w:proofErr w:type="spellStart"/>
            <w:r w:rsidRPr="0023303D">
              <w:rPr>
                <w:i/>
              </w:rPr>
              <w:t>diapazonā</w:t>
            </w:r>
            <w:proofErr w:type="spellEnd"/>
            <w:r>
              <w:rPr>
                <w:i/>
              </w:rPr>
              <w:t>;</w:t>
            </w:r>
            <w:r w:rsidRPr="0023303D">
              <w:rPr>
                <w:i/>
              </w:rPr>
              <w:t xml:space="preserve"> </w:t>
            </w:r>
          </w:p>
          <w:p w14:paraId="5BDC189B" w14:textId="77777777" w:rsidR="0022601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iespējai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detektēt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starojumu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šķiedru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diapazonā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 – 35 </w:t>
            </w:r>
            <w:proofErr w:type="spellStart"/>
            <w:r>
              <w:rPr>
                <w:i/>
              </w:rPr>
              <w:t>dBm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+ 25 </w:t>
            </w:r>
            <w:proofErr w:type="spellStart"/>
            <w:r>
              <w:rPr>
                <w:i/>
              </w:rPr>
              <w:t>dBm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impulsu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darba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režīmā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2 kHz;</w:t>
            </w:r>
          </w:p>
          <w:p w14:paraId="25A8CE79" w14:textId="77777777" w:rsidR="0022601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Elektrodu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dzīves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cikls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1000 </w:t>
            </w:r>
            <w:proofErr w:type="spellStart"/>
            <w:r>
              <w:rPr>
                <w:i/>
              </w:rPr>
              <w:t>reizes</w:t>
            </w:r>
            <w:proofErr w:type="spellEnd"/>
            <w:r>
              <w:rPr>
                <w:i/>
              </w:rPr>
              <w:t>;</w:t>
            </w:r>
          </w:p>
          <w:p w14:paraId="5805BB77" w14:textId="77777777" w:rsidR="0022601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atbilstošai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optisko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šķiedru</w:t>
            </w:r>
            <w:proofErr w:type="spellEnd"/>
            <w:r>
              <w:rPr>
                <w:i/>
              </w:rPr>
              <w:t xml:space="preserve"> (SMF(G.652), MMF(G.651), DSF(G.653), NZDSF(G.655), BIF(G.657), EDF) </w:t>
            </w:r>
            <w:proofErr w:type="spellStart"/>
            <w:r>
              <w:rPr>
                <w:i/>
              </w:rPr>
              <w:t>nogriešanas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ierīcei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2 gab.;</w:t>
            </w:r>
          </w:p>
          <w:p w14:paraId="6EF5B751" w14:textId="77777777" w:rsidR="0022601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iekšēja</w:t>
            </w:r>
            <w:proofErr w:type="spellEnd"/>
            <w:r>
              <w:rPr>
                <w:i/>
              </w:rPr>
              <w:t xml:space="preserve"> un </w:t>
            </w:r>
            <w:proofErr w:type="spellStart"/>
            <w:r>
              <w:rPr>
                <w:i/>
              </w:rPr>
              <w:t>ārēja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apvalka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noņemšanas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ierīcēm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2 gab</w:t>
            </w:r>
            <w:proofErr w:type="gramStart"/>
            <w:r>
              <w:rPr>
                <w:i/>
              </w:rPr>
              <w:t>.;</w:t>
            </w:r>
            <w:proofErr w:type="gramEnd"/>
          </w:p>
          <w:p w14:paraId="63869EA0" w14:textId="77777777" w:rsidR="0022601C" w:rsidRPr="006C6F5C" w:rsidRDefault="0022601C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Jābūt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papildus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elektrodu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komplektam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4 gab</w:t>
            </w:r>
            <w:proofErr w:type="gramStart"/>
            <w:r>
              <w:rPr>
                <w:i/>
              </w:rPr>
              <w:t>.;</w:t>
            </w:r>
            <w:proofErr w:type="gramEnd"/>
          </w:p>
          <w:p w14:paraId="4FB8DA7B" w14:textId="3E80583C" w:rsidR="0022601C" w:rsidRDefault="0022601C" w:rsidP="0022601C">
            <w:pPr>
              <w:rPr>
                <w:b/>
                <w:i/>
              </w:rPr>
            </w:pPr>
            <w:r w:rsidRPr="006C6F5C">
              <w:rPr>
                <w:i/>
              </w:rPr>
              <w:t xml:space="preserve"> </w:t>
            </w:r>
            <w:proofErr w:type="spellStart"/>
            <w:r w:rsidRPr="006C6F5C">
              <w:rPr>
                <w:i/>
              </w:rPr>
              <w:t>Jābūt</w:t>
            </w:r>
            <w:proofErr w:type="spellEnd"/>
            <w:r w:rsidRPr="006C6F5C">
              <w:rPr>
                <w:i/>
              </w:rPr>
              <w:t xml:space="preserve"> </w:t>
            </w:r>
            <w:proofErr w:type="spellStart"/>
            <w:r w:rsidRPr="006C6F5C">
              <w:rPr>
                <w:i/>
              </w:rPr>
              <w:t>redzamajām</w:t>
            </w:r>
            <w:proofErr w:type="spellEnd"/>
            <w:r w:rsidRPr="006C6F5C">
              <w:rPr>
                <w:i/>
              </w:rPr>
              <w:t xml:space="preserve"> </w:t>
            </w:r>
            <w:proofErr w:type="spellStart"/>
            <w:r w:rsidRPr="006C6F5C">
              <w:rPr>
                <w:i/>
              </w:rPr>
              <w:t>gaismas</w:t>
            </w:r>
            <w:proofErr w:type="spellEnd"/>
            <w:r w:rsidRPr="006C6F5C">
              <w:rPr>
                <w:i/>
              </w:rPr>
              <w:t xml:space="preserve"> </w:t>
            </w:r>
            <w:proofErr w:type="spellStart"/>
            <w:r w:rsidRPr="006C6F5C">
              <w:rPr>
                <w:i/>
              </w:rPr>
              <w:t>avotam</w:t>
            </w:r>
            <w:proofErr w:type="spellEnd"/>
            <w:r w:rsidRPr="006C6F5C">
              <w:rPr>
                <w:i/>
              </w:rPr>
              <w:t xml:space="preserve"> </w:t>
            </w:r>
            <w:proofErr w:type="spellStart"/>
            <w:r w:rsidRPr="006C6F5C">
              <w:rPr>
                <w:i/>
              </w:rPr>
              <w:t>šķiedras</w:t>
            </w:r>
            <w:proofErr w:type="spellEnd"/>
            <w:r w:rsidRPr="006C6F5C">
              <w:rPr>
                <w:i/>
              </w:rPr>
              <w:t xml:space="preserve"> </w:t>
            </w:r>
            <w:proofErr w:type="spellStart"/>
            <w:r w:rsidRPr="006C6F5C">
              <w:rPr>
                <w:i/>
              </w:rPr>
              <w:t>rezultatīvai</w:t>
            </w:r>
            <w:proofErr w:type="spellEnd"/>
            <w:r w:rsidRPr="006C6F5C">
              <w:rPr>
                <w:i/>
              </w:rPr>
              <w:t xml:space="preserve"> </w:t>
            </w:r>
            <w:proofErr w:type="spellStart"/>
            <w:r w:rsidRPr="006C6F5C">
              <w:rPr>
                <w:i/>
              </w:rPr>
              <w:t>testēšanai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2 gab.</w:t>
            </w:r>
          </w:p>
          <w:p w14:paraId="01A28DB5" w14:textId="77777777" w:rsidR="0022601C" w:rsidRDefault="0022601C" w:rsidP="00764110">
            <w:pPr>
              <w:rPr>
                <w:b/>
                <w:i/>
              </w:rPr>
            </w:pPr>
          </w:p>
          <w:p w14:paraId="698858C3" w14:textId="77777777" w:rsidR="00764110" w:rsidRDefault="00764110" w:rsidP="00764110">
            <w:pPr>
              <w:rPr>
                <w:b/>
                <w:i/>
              </w:rPr>
            </w:pPr>
            <w:proofErr w:type="spellStart"/>
            <w:r w:rsidRPr="005D336E">
              <w:rPr>
                <w:b/>
                <w:i/>
              </w:rPr>
              <w:t>Pamat</w:t>
            </w:r>
            <w:proofErr w:type="spellEnd"/>
            <w:r w:rsidRPr="005D336E">
              <w:rPr>
                <w:b/>
                <w:i/>
              </w:rPr>
              <w:t xml:space="preserve"> </w:t>
            </w:r>
            <w:proofErr w:type="spellStart"/>
            <w:r w:rsidRPr="005D336E">
              <w:rPr>
                <w:b/>
                <w:i/>
              </w:rPr>
              <w:t>prasības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optisko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šķiedru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metināšanai</w:t>
            </w:r>
            <w:proofErr w:type="spellEnd"/>
            <w:r w:rsidRPr="005D336E">
              <w:rPr>
                <w:b/>
                <w:i/>
              </w:rPr>
              <w:t>:</w:t>
            </w:r>
          </w:p>
          <w:p w14:paraId="2EC20DAD" w14:textId="77777777" w:rsidR="00764110" w:rsidRDefault="00764110" w:rsidP="00764110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Šķiedru</w:t>
            </w:r>
            <w:proofErr w:type="spellEnd"/>
            <w:r>
              <w:rPr>
                <w:i/>
              </w:rPr>
              <w:t xml:space="preserve"> tipi: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SMF(G.652), MMF(G.651), DSF(G.653), NZDSF(G.655), BIF(G.657), EDF;</w:t>
            </w:r>
          </w:p>
          <w:p w14:paraId="659381B5" w14:textId="77777777" w:rsidR="00764110" w:rsidRDefault="00764110" w:rsidP="00764110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Šķiedru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parametri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atbilstoši</w:t>
            </w:r>
            <w:proofErr w:type="spellEnd"/>
            <w:r>
              <w:rPr>
                <w:i/>
              </w:rPr>
              <w:t xml:space="preserve"> ITU-T </w:t>
            </w:r>
            <w:proofErr w:type="spellStart"/>
            <w:r>
              <w:rPr>
                <w:i/>
              </w:rPr>
              <w:t>rekomendācijām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serdeņa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diametrs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no 80µm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150 µm, </w:t>
            </w:r>
            <w:proofErr w:type="spellStart"/>
            <w:r>
              <w:rPr>
                <w:i/>
              </w:rPr>
              <w:t>apvalka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diametrs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no 100 µm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1000 µm);</w:t>
            </w:r>
          </w:p>
          <w:p w14:paraId="66E3F11E" w14:textId="77777777" w:rsidR="00764110" w:rsidRDefault="00764110" w:rsidP="00764110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 w:rsidRPr="00385320">
              <w:rPr>
                <w:i/>
              </w:rPr>
              <w:t>Minimālais</w:t>
            </w:r>
            <w:proofErr w:type="spellEnd"/>
            <w:r w:rsidRPr="00385320">
              <w:rPr>
                <w:i/>
              </w:rPr>
              <w:t xml:space="preserve"> </w:t>
            </w:r>
            <w:proofErr w:type="spellStart"/>
            <w:r w:rsidRPr="00385320">
              <w:rPr>
                <w:i/>
              </w:rPr>
              <w:t>rezultatīvais</w:t>
            </w:r>
            <w:proofErr w:type="spellEnd"/>
            <w:r w:rsidRPr="00385320">
              <w:rPr>
                <w:i/>
              </w:rPr>
              <w:t xml:space="preserve"> </w:t>
            </w:r>
            <w:proofErr w:type="spellStart"/>
            <w:r w:rsidRPr="00385320">
              <w:rPr>
                <w:i/>
              </w:rPr>
              <w:t>vājinājums</w:t>
            </w:r>
            <w:proofErr w:type="spellEnd"/>
            <w:r w:rsidRPr="00385320">
              <w:rPr>
                <w:i/>
              </w:rPr>
              <w:t xml:space="preserve">: SMF = 0.01 dB, MMF = 0.01 dB, DSF, NZDSF un EDF </w:t>
            </w:r>
            <w:proofErr w:type="spellStart"/>
            <w:r w:rsidRPr="00385320">
              <w:rPr>
                <w:i/>
              </w:rPr>
              <w:t>vismaz</w:t>
            </w:r>
            <w:proofErr w:type="spellEnd"/>
            <w:r w:rsidRPr="00385320">
              <w:rPr>
                <w:i/>
              </w:rPr>
              <w:t xml:space="preserve"> 0.03 d</w:t>
            </w:r>
            <w:r>
              <w:rPr>
                <w:i/>
              </w:rPr>
              <w:t xml:space="preserve">B; </w:t>
            </w:r>
          </w:p>
          <w:p w14:paraId="51A5E91C" w14:textId="77777777" w:rsidR="00764110" w:rsidRPr="00385320" w:rsidRDefault="00764110" w:rsidP="00764110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 w:rsidRPr="00385320">
              <w:rPr>
                <w:i/>
              </w:rPr>
              <w:t>Metināšanas</w:t>
            </w:r>
            <w:proofErr w:type="spellEnd"/>
            <w:r w:rsidRPr="00385320">
              <w:rPr>
                <w:i/>
              </w:rPr>
              <w:t xml:space="preserve"> </w:t>
            </w:r>
            <w:proofErr w:type="spellStart"/>
            <w:r w:rsidRPr="00385320">
              <w:rPr>
                <w:i/>
              </w:rPr>
              <w:t>laiks</w:t>
            </w:r>
            <w:proofErr w:type="spellEnd"/>
            <w:r w:rsidRPr="00385320">
              <w:rPr>
                <w:i/>
              </w:rPr>
              <w:t>: SMF, MMF,</w:t>
            </w:r>
            <w:r>
              <w:rPr>
                <w:i/>
              </w:rPr>
              <w:t xml:space="preserve"> DSF, NZDSF un EDF </w:t>
            </w:r>
            <w:proofErr w:type="spellStart"/>
            <w:r>
              <w:rPr>
                <w:i/>
              </w:rPr>
              <w:t>līdz</w:t>
            </w:r>
            <w:proofErr w:type="spellEnd"/>
            <w:r>
              <w:rPr>
                <w:i/>
              </w:rPr>
              <w:t xml:space="preserve"> 8 </w:t>
            </w:r>
            <w:proofErr w:type="spellStart"/>
            <w:proofErr w:type="gramStart"/>
            <w:r>
              <w:rPr>
                <w:i/>
              </w:rPr>
              <w:t>sek</w:t>
            </w:r>
            <w:proofErr w:type="spellEnd"/>
            <w:r>
              <w:rPr>
                <w:i/>
              </w:rPr>
              <w:t>.;</w:t>
            </w:r>
            <w:proofErr w:type="gramEnd"/>
          </w:p>
          <w:p w14:paraId="64ECAF83" w14:textId="77777777" w:rsidR="00764110" w:rsidRDefault="00764110" w:rsidP="00764110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Šķiedras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rezultatīva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analīze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divas CMOS </w:t>
            </w:r>
            <w:proofErr w:type="spellStart"/>
            <w:r>
              <w:rPr>
                <w:i/>
              </w:rPr>
              <w:t>kameras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vismaz</w:t>
            </w:r>
            <w:proofErr w:type="spellEnd"/>
            <w:r>
              <w:rPr>
                <w:i/>
              </w:rPr>
              <w:t xml:space="preserve"> 80 </w:t>
            </w:r>
            <w:proofErr w:type="spellStart"/>
            <w:r>
              <w:rPr>
                <w:i/>
              </w:rPr>
              <w:t>reizes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palielināšanas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iespēju</w:t>
            </w:r>
            <w:proofErr w:type="spellEnd"/>
            <w:r>
              <w:rPr>
                <w:i/>
              </w:rPr>
              <w:t>;</w:t>
            </w:r>
          </w:p>
          <w:p w14:paraId="22C39FA0" w14:textId="0A66C2DE" w:rsidR="006E3D8F" w:rsidRPr="0022601C" w:rsidRDefault="00764110" w:rsidP="0022601C">
            <w:pPr>
              <w:pStyle w:val="ListParagraph"/>
              <w:numPr>
                <w:ilvl w:val="0"/>
                <w:numId w:val="24"/>
              </w:numPr>
              <w:ind w:left="372" w:hanging="284"/>
              <w:rPr>
                <w:i/>
              </w:rPr>
            </w:pPr>
            <w:proofErr w:type="spellStart"/>
            <w:r>
              <w:rPr>
                <w:i/>
              </w:rPr>
              <w:t>Šķiedras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rezultatīva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testēšana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vis</w:t>
            </w:r>
            <w:r w:rsidR="0022601C">
              <w:rPr>
                <w:i/>
              </w:rPr>
              <w:t>maz</w:t>
            </w:r>
            <w:proofErr w:type="spellEnd"/>
            <w:r w:rsidR="0022601C">
              <w:rPr>
                <w:i/>
              </w:rPr>
              <w:t xml:space="preserve"> 2N.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F9491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0DC34" w14:textId="77777777" w:rsidR="006E3D8F" w:rsidRPr="001468DF" w:rsidRDefault="006E3D8F" w:rsidP="003914A1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</w:tr>
    </w:tbl>
    <w:p w14:paraId="22323374" w14:textId="77777777" w:rsidR="001468DF" w:rsidRPr="001468DF" w:rsidRDefault="001468DF" w:rsidP="001468DF">
      <w:pPr>
        <w:rPr>
          <w:rFonts w:eastAsia="Cambria" w:cs="Cambria"/>
          <w:color w:val="000000"/>
          <w:kern w:val="56"/>
          <w:sz w:val="22"/>
          <w:szCs w:val="22"/>
          <w:lang w:eastAsia="en-US"/>
        </w:rPr>
      </w:pPr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    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Pretendents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lai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apliecinātu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atbilstību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Pasūtītāja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izvirzītajām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vispārējām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prasībām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aizpilda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tabulu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: </w:t>
      </w:r>
    </w:p>
    <w:tbl>
      <w:tblPr>
        <w:tblW w:w="0" w:type="auto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310"/>
        <w:gridCol w:w="4542"/>
      </w:tblGrid>
      <w:tr w:rsidR="001468DF" w:rsidRPr="001468DF" w14:paraId="648EFF4B" w14:textId="77777777" w:rsidTr="003B1B9E"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9E69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Nr.p.k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27F7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Vispārējās</w:t>
            </w:r>
            <w:proofErr w:type="spellEnd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 xml:space="preserve"> </w:t>
            </w:r>
            <w:proofErr w:type="spellStart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prasības</w:t>
            </w:r>
            <w:proofErr w:type="spellEnd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: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1874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>Pretendenta</w:t>
            </w:r>
            <w:proofErr w:type="spellEnd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 xml:space="preserve"> </w:t>
            </w:r>
            <w:proofErr w:type="spellStart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>apstiprinājums</w:t>
            </w:r>
            <w:proofErr w:type="spellEnd"/>
          </w:p>
        </w:tc>
      </w:tr>
      <w:tr w:rsidR="001468DF" w:rsidRPr="001468DF" w14:paraId="2AF2845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C253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E170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Preču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piegādi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izkraušanu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pretendents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veic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Pasūtītāja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telpās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Pasūtītāja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atbildīgās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personas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klātbūtnē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661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5FDC88C1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9F40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2316" w14:textId="60053706" w:rsidR="001468DF" w:rsidRPr="001468DF" w:rsidRDefault="001468DF" w:rsidP="00BC5A6A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Preces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garantijas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termiņš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r w:rsidRPr="001468DF">
              <w:rPr>
                <w:rFonts w:eastAsia="MS Mincho" w:cs="Cambria"/>
                <w:i/>
                <w:kern w:val="56"/>
                <w:sz w:val="22"/>
                <w:szCs w:val="22"/>
                <w:lang w:eastAsia="ja-JP"/>
              </w:rPr>
              <w:t>≥</w:t>
            </w:r>
            <w:r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r w:rsidR="00BC5A6A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24</w:t>
            </w:r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mēneši</w:t>
            </w:r>
            <w:proofErr w:type="spellEnd"/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A563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DBC99AE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31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9603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Preces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iepakojumam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jābūt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tādam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lai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tiktu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maksimāli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samazināta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iespēja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sabojāt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transportēšanas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laikā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BAF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3067F06B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7D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670E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Precei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jābūt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jaunai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iepriekš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nelietotai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8B6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20A4485D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1855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818" w14:textId="77777777" w:rsidR="001468DF" w:rsidRPr="001468DF" w:rsidRDefault="001468DF" w:rsidP="003B1B9E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Piegādes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izmaksas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sedz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pretendents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192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306D9C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E80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695B" w14:textId="6BC9D9DF" w:rsidR="001468DF" w:rsidRPr="001468DF" w:rsidRDefault="001468DF" w:rsidP="00730D9B">
            <w:pPr>
              <w:jc w:val="both"/>
              <w:rPr>
                <w:rFonts w:eastAsia="Cambria" w:cs="Cambria"/>
                <w:b/>
                <w:bCs/>
                <w:i/>
                <w:iCs/>
                <w:color w:val="000000"/>
                <w:kern w:val="56"/>
                <w:sz w:val="22"/>
                <w:szCs w:val="22"/>
              </w:rPr>
            </w:pPr>
            <w:proofErr w:type="spellStart"/>
            <w:r w:rsidRPr="00F208B5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Piegādes</w:t>
            </w:r>
            <w:proofErr w:type="spellEnd"/>
            <w:r w:rsidRPr="00F208B5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adrese</w:t>
            </w:r>
            <w:proofErr w:type="spellEnd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Āzenes</w:t>
            </w:r>
            <w:proofErr w:type="spellEnd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iela</w:t>
            </w:r>
            <w:proofErr w:type="spellEnd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12</w:t>
            </w:r>
            <w:r w:rsidR="00F208B5"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-2</w:t>
            </w:r>
            <w:r w:rsidR="00730D9B"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34</w:t>
            </w:r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Rīga</w:t>
            </w:r>
            <w:proofErr w:type="spellEnd"/>
            <w:r w:rsidRPr="00730D9B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.</w:t>
            </w:r>
            <w:bookmarkStart w:id="12" w:name="_GoBack"/>
            <w:bookmarkEnd w:id="12"/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717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6B95E95F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431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B21B" w14:textId="1252EFE7" w:rsidR="001468DF" w:rsidRPr="001468DF" w:rsidRDefault="001468DF" w:rsidP="003B1B9E">
            <w:pPr>
              <w:autoSpaceDE w:val="0"/>
              <w:autoSpaceDN w:val="0"/>
              <w:jc w:val="both"/>
              <w:rPr>
                <w:rFonts w:eastAsia="Cambria" w:cs="Cambria"/>
                <w:i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Jāiesniedz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lietošanas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instru</w:t>
            </w:r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kcija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angļu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vai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latviešu</w:t>
            </w:r>
            <w:proofErr w:type="spellEnd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B6233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valodā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8D1A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</w:tbl>
    <w:p w14:paraId="7126D3ED" w14:textId="77777777" w:rsidR="001468DF" w:rsidRPr="001468DF" w:rsidRDefault="001468DF" w:rsidP="001468DF">
      <w:pPr>
        <w:rPr>
          <w:rFonts w:eastAsia="Cambria" w:cs="Cambria"/>
          <w:kern w:val="56"/>
          <w:sz w:val="22"/>
          <w:szCs w:val="22"/>
          <w:lang w:eastAsia="en-US"/>
        </w:rPr>
      </w:pPr>
    </w:p>
    <w:p w14:paraId="799D1305" w14:textId="77777777" w:rsidR="001468DF" w:rsidRPr="001468DF" w:rsidRDefault="001468DF" w:rsidP="001468DF">
      <w:pPr>
        <w:widowControl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x-non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Ar šo apstiprinām un garantējam:</w:t>
      </w:r>
    </w:p>
    <w:p w14:paraId="19EFA4A0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de-D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sniegto ziņu patiesumu un precizitāti</w:t>
      </w:r>
      <w:r w:rsidRPr="001468DF">
        <w:rPr>
          <w:rFonts w:eastAsia="Cambria" w:cs="Cambria"/>
          <w:kern w:val="56"/>
          <w:sz w:val="22"/>
          <w:szCs w:val="22"/>
          <w:lang w:eastAsia="x-none"/>
        </w:rPr>
        <w:t>;</w:t>
      </w:r>
    </w:p>
    <w:p w14:paraId="198B40B4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eastAsia="x-none"/>
        </w:rPr>
      </w:pPr>
      <w:proofErr w:type="spellStart"/>
      <w:proofErr w:type="gramStart"/>
      <w:r w:rsidRPr="001468DF">
        <w:rPr>
          <w:rFonts w:eastAsia="Cambria" w:cs="Cambria"/>
          <w:kern w:val="56"/>
          <w:sz w:val="22"/>
          <w:szCs w:val="22"/>
          <w:lang w:eastAsia="x-none"/>
        </w:rPr>
        <w:t>vadošais</w:t>
      </w:r>
      <w:proofErr w:type="spellEnd"/>
      <w:proofErr w:type="gram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darbinieks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kurš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koordinēs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piegādi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__________________ (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uzvārds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e-pasts,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tālrunis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>).</w:t>
      </w: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Pretendenta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pārstāvja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amats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uzvārds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>:</w:t>
      </w:r>
      <w:r w:rsidRPr="001468DF">
        <w:rPr>
          <w:rFonts w:eastAsia="Cambria" w:cs="Cambria"/>
          <w:b/>
          <w:kern w:val="56"/>
          <w:sz w:val="22"/>
          <w:szCs w:val="22"/>
          <w:lang w:eastAsia="en-US"/>
        </w:rPr>
        <w:t xml:space="preserve"> </w:t>
      </w:r>
    </w:p>
    <w:p w14:paraId="231FBB00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</w:p>
    <w:p w14:paraId="40EFAB98" w14:textId="1355A5B3" w:rsidR="0013337C" w:rsidRPr="001468DF" w:rsidRDefault="001468DF" w:rsidP="001468DF">
      <w:pPr>
        <w:tabs>
          <w:tab w:val="left" w:pos="0"/>
        </w:tabs>
        <w:suppressAutoHyphens w:val="0"/>
        <w:ind w:right="-477"/>
        <w:jc w:val="both"/>
        <w:rPr>
          <w:sz w:val="22"/>
          <w:szCs w:val="22"/>
          <w:lang w:val="lv-LV" w:eastAsia="en-US"/>
        </w:rPr>
      </w:pP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Paraksts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: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  <w:t xml:space="preserve">__________________ 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1468DF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 w15:restartNumberingAfterBreak="0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8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2" w15:restartNumberingAfterBreak="0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23"/>
  </w:num>
  <w:num w:numId="7">
    <w:abstractNumId w:val="18"/>
  </w:num>
  <w:num w:numId="8">
    <w:abstractNumId w:val="14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21"/>
  </w:num>
  <w:num w:numId="17">
    <w:abstractNumId w:val="17"/>
  </w:num>
  <w:num w:numId="18">
    <w:abstractNumId w:val="2"/>
  </w:num>
  <w:num w:numId="19">
    <w:abstractNumId w:val="19"/>
  </w:num>
  <w:num w:numId="20">
    <w:abstractNumId w:val="10"/>
  </w:num>
  <w:num w:numId="21">
    <w:abstractNumId w:val="5"/>
  </w:num>
  <w:num w:numId="22">
    <w:abstractNumId w:val="2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226D4"/>
    <w:rsid w:val="00080D67"/>
    <w:rsid w:val="00132E40"/>
    <w:rsid w:val="0013337C"/>
    <w:rsid w:val="001468DF"/>
    <w:rsid w:val="001532ED"/>
    <w:rsid w:val="0018628D"/>
    <w:rsid w:val="001F4F98"/>
    <w:rsid w:val="00200B99"/>
    <w:rsid w:val="0022601C"/>
    <w:rsid w:val="00243D2F"/>
    <w:rsid w:val="002529B9"/>
    <w:rsid w:val="002A186C"/>
    <w:rsid w:val="003264FB"/>
    <w:rsid w:val="00370EE3"/>
    <w:rsid w:val="003B6233"/>
    <w:rsid w:val="003C7CCE"/>
    <w:rsid w:val="003E782E"/>
    <w:rsid w:val="003F585A"/>
    <w:rsid w:val="0047055E"/>
    <w:rsid w:val="00486B18"/>
    <w:rsid w:val="00491AFC"/>
    <w:rsid w:val="004B31C6"/>
    <w:rsid w:val="004F71C4"/>
    <w:rsid w:val="00525C15"/>
    <w:rsid w:val="00581909"/>
    <w:rsid w:val="005D6430"/>
    <w:rsid w:val="00636388"/>
    <w:rsid w:val="006831BE"/>
    <w:rsid w:val="0069585D"/>
    <w:rsid w:val="006D00F1"/>
    <w:rsid w:val="006E3D8F"/>
    <w:rsid w:val="00730D9B"/>
    <w:rsid w:val="00764110"/>
    <w:rsid w:val="007B1274"/>
    <w:rsid w:val="00877F3D"/>
    <w:rsid w:val="008B57B1"/>
    <w:rsid w:val="008F5F44"/>
    <w:rsid w:val="0094694A"/>
    <w:rsid w:val="00966ACB"/>
    <w:rsid w:val="00A10307"/>
    <w:rsid w:val="00A2534E"/>
    <w:rsid w:val="00A377BD"/>
    <w:rsid w:val="00A66CE9"/>
    <w:rsid w:val="00AD34C2"/>
    <w:rsid w:val="00B2230A"/>
    <w:rsid w:val="00B3711D"/>
    <w:rsid w:val="00B45942"/>
    <w:rsid w:val="00B573D5"/>
    <w:rsid w:val="00B74F95"/>
    <w:rsid w:val="00BC5A6A"/>
    <w:rsid w:val="00C23460"/>
    <w:rsid w:val="00C57130"/>
    <w:rsid w:val="00C7701F"/>
    <w:rsid w:val="00CD0074"/>
    <w:rsid w:val="00D05BC5"/>
    <w:rsid w:val="00D52CFB"/>
    <w:rsid w:val="00D66E2A"/>
    <w:rsid w:val="00DA7364"/>
    <w:rsid w:val="00E00E20"/>
    <w:rsid w:val="00E118E3"/>
    <w:rsid w:val="00E34D3F"/>
    <w:rsid w:val="00EC4370"/>
    <w:rsid w:val="00EF3981"/>
    <w:rsid w:val="00F208B5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764110"/>
    <w:pPr>
      <w:tabs>
        <w:tab w:val="center" w:pos="4844"/>
        <w:tab w:val="right" w:pos="9689"/>
      </w:tabs>
      <w:suppressAutoHyphens w:val="0"/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411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2D35-3758-4800-89FF-B52F8556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24</cp:revision>
  <cp:lastPrinted>2016-06-09T05:58:00Z</cp:lastPrinted>
  <dcterms:created xsi:type="dcterms:W3CDTF">2016-06-06T07:14:00Z</dcterms:created>
  <dcterms:modified xsi:type="dcterms:W3CDTF">2017-02-28T07:14:00Z</dcterms:modified>
</cp:coreProperties>
</file>