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B7A" w:rsidRPr="00233F9E" w:rsidRDefault="00064B7A" w:rsidP="00064B7A">
      <w:pPr>
        <w:ind w:right="-170"/>
        <w:jc w:val="center"/>
        <w:rPr>
          <w:rFonts w:ascii="Times New Roman" w:hAnsi="Times New Roman"/>
          <w:lang w:val="lv-LV"/>
        </w:rPr>
      </w:pPr>
      <w:r w:rsidRPr="00233F9E">
        <w:rPr>
          <w:rFonts w:ascii="Times New Roman" w:hAnsi="Times New Roman"/>
          <w:lang w:val="lv-LV"/>
        </w:rPr>
        <w:t xml:space="preserve">Iepirkuma procedūras </w:t>
      </w:r>
    </w:p>
    <w:p w:rsidR="00064B7A" w:rsidRPr="00A04B84" w:rsidRDefault="00064B7A" w:rsidP="00A04B84">
      <w:pPr>
        <w:jc w:val="center"/>
        <w:rPr>
          <w:rFonts w:ascii="Times New Roman" w:eastAsia="Times New Roman" w:hAnsi="Times New Roman"/>
          <w:b/>
          <w:bCs/>
          <w:lang w:val="lv-LV" w:eastAsia="lv-LV"/>
        </w:rPr>
      </w:pPr>
      <w:r w:rsidRPr="00233F9E">
        <w:rPr>
          <w:rFonts w:ascii="Times New Roman" w:hAnsi="Times New Roman"/>
          <w:b/>
          <w:bCs/>
        </w:rPr>
        <w:t>“</w:t>
      </w:r>
      <w:r w:rsidR="004100A3" w:rsidRPr="004100A3">
        <w:rPr>
          <w:rFonts w:ascii="Times New Roman" w:eastAsia="Times New Roman" w:hAnsi="Times New Roman"/>
          <w:b/>
          <w:bCs/>
          <w:lang w:val="lv-LV" w:eastAsia="lv-LV"/>
        </w:rPr>
        <w:t>Materiālu piegāde Ķīpsalas sūkņu stacijas vajadzībām</w:t>
      </w:r>
      <w:r w:rsidRPr="00233F9E">
        <w:rPr>
          <w:rFonts w:ascii="Times New Roman" w:hAnsi="Times New Roman"/>
          <w:b/>
          <w:bCs/>
        </w:rPr>
        <w:t>”</w:t>
      </w:r>
    </w:p>
    <w:p w:rsidR="00064B7A" w:rsidRPr="00233F9E" w:rsidRDefault="00233F9E" w:rsidP="00064B7A">
      <w:pPr>
        <w:jc w:val="center"/>
        <w:rPr>
          <w:rFonts w:ascii="Times New Roman" w:hAnsi="Times New Roman"/>
          <w:lang w:val="lv-LV"/>
        </w:rPr>
      </w:pPr>
      <w:r>
        <w:rPr>
          <w:rFonts w:ascii="Times New Roman" w:hAnsi="Times New Roman"/>
          <w:lang w:val="lv-LV"/>
        </w:rPr>
        <w:t xml:space="preserve"> (i</w:t>
      </w:r>
      <w:r w:rsidR="004100A3">
        <w:rPr>
          <w:rFonts w:ascii="Times New Roman" w:hAnsi="Times New Roman"/>
          <w:lang w:val="lv-LV"/>
        </w:rPr>
        <w:t>dentifikācijas Nr. RTU – 2016/99</w:t>
      </w:r>
      <w:r w:rsidR="00064B7A" w:rsidRPr="00233F9E">
        <w:rPr>
          <w:rFonts w:ascii="Times New Roman" w:hAnsi="Times New Roman"/>
          <w:lang w:val="lv-LV"/>
        </w:rPr>
        <w:t>)</w:t>
      </w:r>
    </w:p>
    <w:p w:rsidR="00560FB6" w:rsidRPr="00233F9E" w:rsidRDefault="00064B7A" w:rsidP="00064B7A">
      <w:pPr>
        <w:jc w:val="center"/>
        <w:rPr>
          <w:rFonts w:ascii="Times New Roman" w:hAnsi="Times New Roman"/>
          <w:b/>
        </w:rPr>
      </w:pPr>
      <w:r w:rsidRPr="00233F9E">
        <w:rPr>
          <w:rFonts w:ascii="Times New Roman" w:hAnsi="Times New Roman"/>
          <w:b/>
        </w:rPr>
        <w:t>LĒMUMS</w:t>
      </w:r>
    </w:p>
    <w:p w:rsidR="00064B7A" w:rsidRPr="00233F9E" w:rsidRDefault="00064B7A" w:rsidP="00064B7A">
      <w:pPr>
        <w:rPr>
          <w:bCs/>
        </w:rPr>
      </w:pPr>
    </w:p>
    <w:p w:rsidR="00064B7A" w:rsidRPr="00233F9E" w:rsidRDefault="00233F9E" w:rsidP="00064B7A">
      <w:pPr>
        <w:rPr>
          <w:rFonts w:ascii="Times New Roman" w:hAnsi="Times New Roman"/>
          <w:bCs/>
        </w:rPr>
      </w:pPr>
      <w:r>
        <w:rPr>
          <w:rFonts w:ascii="Times New Roman" w:hAnsi="Times New Roman"/>
          <w:bCs/>
        </w:rPr>
        <w:t>Rīgā, 2016</w:t>
      </w:r>
      <w:r w:rsidR="00064B7A" w:rsidRPr="00233F9E">
        <w:rPr>
          <w:rFonts w:ascii="Times New Roman" w:hAnsi="Times New Roman"/>
          <w:bCs/>
        </w:rPr>
        <w:t xml:space="preserve">. gada </w:t>
      </w:r>
      <w:r w:rsidR="004100A3">
        <w:rPr>
          <w:rFonts w:ascii="Times New Roman" w:hAnsi="Times New Roman"/>
          <w:bCs/>
        </w:rPr>
        <w:t>25</w:t>
      </w:r>
      <w:r w:rsidR="00064B7A" w:rsidRPr="00233F9E">
        <w:rPr>
          <w:rFonts w:ascii="Times New Roman" w:hAnsi="Times New Roman"/>
          <w:bCs/>
        </w:rPr>
        <w:t xml:space="preserve">. </w:t>
      </w:r>
      <w:r w:rsidR="004100A3">
        <w:rPr>
          <w:rFonts w:ascii="Times New Roman" w:hAnsi="Times New Roman"/>
          <w:bCs/>
        </w:rPr>
        <w:t>augustā</w:t>
      </w:r>
    </w:p>
    <w:p w:rsidR="00064B7A" w:rsidRDefault="00064B7A"/>
    <w:p w:rsidR="004100A3" w:rsidRPr="004100A3" w:rsidRDefault="004100A3" w:rsidP="004100A3">
      <w:pPr>
        <w:numPr>
          <w:ilvl w:val="0"/>
          <w:numId w:val="1"/>
        </w:numPr>
        <w:tabs>
          <w:tab w:val="num" w:pos="284"/>
          <w:tab w:val="num" w:pos="927"/>
        </w:tabs>
        <w:spacing w:line="276" w:lineRule="auto"/>
        <w:ind w:left="284" w:hanging="284"/>
        <w:jc w:val="both"/>
        <w:rPr>
          <w:rFonts w:ascii="Times New Roman" w:eastAsia="Times New Roman" w:hAnsi="Times New Roman"/>
          <w:bCs/>
          <w:lang w:val="lv-LV" w:eastAsia="lv-LV"/>
        </w:rPr>
      </w:pPr>
      <w:r w:rsidRPr="004100A3">
        <w:rPr>
          <w:rFonts w:ascii="Times New Roman" w:eastAsia="Times New Roman" w:hAnsi="Times New Roman"/>
          <w:b/>
          <w:lang w:val="lv-LV" w:eastAsia="lv-LV"/>
        </w:rPr>
        <w:t>Pasūtītāja nosaukums, reģistrācijas numurs</w:t>
      </w:r>
      <w:r w:rsidRPr="004100A3">
        <w:rPr>
          <w:rFonts w:ascii="Times New Roman" w:eastAsia="Times New Roman" w:hAnsi="Times New Roman"/>
          <w:bCs/>
          <w:lang w:val="lv-LV" w:eastAsia="lv-LV"/>
        </w:rPr>
        <w:t xml:space="preserve">: </w:t>
      </w:r>
      <w:r w:rsidRPr="004100A3">
        <w:rPr>
          <w:rFonts w:ascii="Times New Roman" w:eastAsia="Times New Roman" w:hAnsi="Times New Roman"/>
          <w:lang w:val="lv-LV" w:eastAsia="lv-LV"/>
        </w:rPr>
        <w:t>Rīgas Tehniskā universitāte, izglītības iestādes reģistrācijas Nr. 3341000709.</w:t>
      </w:r>
    </w:p>
    <w:p w:rsidR="004100A3" w:rsidRPr="004100A3" w:rsidRDefault="004100A3" w:rsidP="004100A3">
      <w:pPr>
        <w:numPr>
          <w:ilvl w:val="0"/>
          <w:numId w:val="1"/>
        </w:numPr>
        <w:tabs>
          <w:tab w:val="num" w:pos="284"/>
          <w:tab w:val="num" w:pos="927"/>
        </w:tabs>
        <w:spacing w:line="276" w:lineRule="auto"/>
        <w:ind w:left="284" w:hanging="284"/>
        <w:jc w:val="both"/>
        <w:rPr>
          <w:rFonts w:ascii="Times New Roman" w:eastAsia="Times New Roman" w:hAnsi="Times New Roman"/>
          <w:bCs/>
          <w:lang w:val="lv-LV" w:eastAsia="lv-LV"/>
        </w:rPr>
      </w:pPr>
      <w:r w:rsidRPr="004100A3">
        <w:rPr>
          <w:rFonts w:ascii="Times New Roman" w:eastAsia="Times New Roman" w:hAnsi="Times New Roman"/>
          <w:b/>
          <w:bCs/>
          <w:lang w:val="lv-LV" w:eastAsia="lv-LV"/>
        </w:rPr>
        <w:t xml:space="preserve">Iepirkuma priekšmets: </w:t>
      </w:r>
      <w:r w:rsidRPr="004100A3">
        <w:rPr>
          <w:rFonts w:ascii="Times New Roman" w:eastAsia="Times New Roman" w:hAnsi="Times New Roman"/>
          <w:bCs/>
          <w:lang w:val="lv-LV" w:eastAsia="lv-LV"/>
        </w:rPr>
        <w:t>Materiālu piegāde Ķīpsalas sūkņu stacijas vajadzībām.</w:t>
      </w:r>
    </w:p>
    <w:p w:rsidR="004100A3" w:rsidRPr="004100A3" w:rsidRDefault="004100A3" w:rsidP="004100A3">
      <w:pPr>
        <w:numPr>
          <w:ilvl w:val="0"/>
          <w:numId w:val="1"/>
        </w:numPr>
        <w:tabs>
          <w:tab w:val="num" w:pos="284"/>
          <w:tab w:val="num" w:pos="927"/>
        </w:tabs>
        <w:spacing w:line="276" w:lineRule="auto"/>
        <w:ind w:hanging="720"/>
        <w:jc w:val="both"/>
        <w:rPr>
          <w:rFonts w:ascii="Times New Roman" w:eastAsia="Times New Roman" w:hAnsi="Times New Roman"/>
          <w:bCs/>
          <w:lang w:val="en-GB"/>
        </w:rPr>
      </w:pPr>
      <w:r w:rsidRPr="004100A3">
        <w:rPr>
          <w:rFonts w:ascii="Times New Roman" w:eastAsia="Times New Roman" w:hAnsi="Times New Roman"/>
          <w:b/>
          <w:bCs/>
          <w:lang w:val="en-GB"/>
        </w:rPr>
        <w:t>Identifikācijas numurs:</w:t>
      </w:r>
      <w:r w:rsidRPr="004100A3">
        <w:rPr>
          <w:rFonts w:ascii="Times New Roman" w:eastAsia="Times New Roman" w:hAnsi="Times New Roman"/>
          <w:bCs/>
          <w:lang w:val="en-GB"/>
        </w:rPr>
        <w:t xml:space="preserve"> RTU – 2016/99.</w:t>
      </w:r>
    </w:p>
    <w:p w:rsidR="004100A3" w:rsidRPr="004100A3" w:rsidRDefault="004100A3" w:rsidP="004100A3">
      <w:pPr>
        <w:numPr>
          <w:ilvl w:val="0"/>
          <w:numId w:val="1"/>
        </w:numPr>
        <w:tabs>
          <w:tab w:val="num" w:pos="284"/>
          <w:tab w:val="num" w:pos="927"/>
        </w:tabs>
        <w:spacing w:line="276" w:lineRule="auto"/>
        <w:ind w:left="284" w:hanging="284"/>
        <w:jc w:val="both"/>
        <w:rPr>
          <w:rFonts w:ascii="Times New Roman" w:eastAsia="Times New Roman" w:hAnsi="Times New Roman"/>
          <w:bCs/>
          <w:lang w:val="lv-LV" w:eastAsia="lv-LV"/>
        </w:rPr>
      </w:pPr>
      <w:smartTag w:uri="schemas-tilde-lv/tildestengine" w:element="phone">
        <w:smartTagPr>
          <w:attr w:name="baseform" w:val="Paziņojums"/>
          <w:attr w:name="id" w:val="-1"/>
          <w:attr w:name="text" w:val="Paziņojums"/>
        </w:smartTagPr>
        <w:r w:rsidRPr="004100A3">
          <w:rPr>
            <w:rFonts w:ascii="Times New Roman" w:eastAsia="Times New Roman" w:hAnsi="Times New Roman"/>
            <w:b/>
            <w:bCs/>
            <w:lang w:val="lv-LV" w:eastAsia="lv-LV"/>
          </w:rPr>
          <w:t>Paziņojums</w:t>
        </w:r>
      </w:smartTag>
      <w:r w:rsidRPr="004100A3">
        <w:rPr>
          <w:rFonts w:ascii="Times New Roman" w:eastAsia="Times New Roman" w:hAnsi="Times New Roman"/>
          <w:b/>
          <w:bCs/>
          <w:lang w:val="lv-LV" w:eastAsia="lv-LV"/>
        </w:rPr>
        <w:t xml:space="preserve"> par plānoto </w:t>
      </w:r>
      <w:smartTag w:uri="schemas-tilde-lv/tildestengine" w:element="phone">
        <w:smartTagPr>
          <w:attr w:name="baseform" w:val="līgum|s"/>
          <w:attr w:name="id" w:val="-1"/>
          <w:attr w:name="text" w:val="līgumu"/>
        </w:smartTagPr>
        <w:r w:rsidRPr="004100A3">
          <w:rPr>
            <w:rFonts w:ascii="Times New Roman" w:eastAsia="Times New Roman" w:hAnsi="Times New Roman"/>
            <w:b/>
            <w:bCs/>
            <w:lang w:val="lv-LV" w:eastAsia="lv-LV"/>
          </w:rPr>
          <w:t>līgumu</w:t>
        </w:r>
      </w:smartTag>
      <w:r w:rsidRPr="004100A3">
        <w:rPr>
          <w:rFonts w:ascii="Times New Roman" w:eastAsia="Times New Roman" w:hAnsi="Times New Roman"/>
          <w:b/>
          <w:bCs/>
          <w:lang w:val="lv-LV" w:eastAsia="lv-LV"/>
        </w:rPr>
        <w:t xml:space="preserve"> publicēts internetā (</w:t>
      </w:r>
      <w:hyperlink r:id="rId7" w:history="1">
        <w:r w:rsidRPr="004100A3">
          <w:rPr>
            <w:rFonts w:ascii="Times New Roman" w:eastAsia="Times New Roman" w:hAnsi="Times New Roman"/>
            <w:b/>
            <w:bCs/>
            <w:color w:val="000000"/>
            <w:lang w:val="lv-LV" w:eastAsia="lv-LV"/>
          </w:rPr>
          <w:t>www.iub.gov.lv</w:t>
        </w:r>
      </w:hyperlink>
      <w:r w:rsidRPr="004100A3">
        <w:rPr>
          <w:rFonts w:ascii="Times New Roman" w:eastAsia="Times New Roman" w:hAnsi="Times New Roman"/>
          <w:b/>
          <w:bCs/>
          <w:lang w:val="lv-LV" w:eastAsia="lv-LV"/>
        </w:rPr>
        <w:t xml:space="preserve">): </w:t>
      </w:r>
      <w:r w:rsidRPr="004100A3">
        <w:rPr>
          <w:rFonts w:ascii="Times New Roman" w:eastAsia="Times New Roman" w:hAnsi="Times New Roman"/>
          <w:bCs/>
          <w:lang w:val="lv-LV" w:eastAsia="lv-LV"/>
        </w:rPr>
        <w:t>12.08.2016. Iepirkuma procedūra ir rīkota saskaņā ar Publisko iepirkumu likuma 8.</w:t>
      </w:r>
      <w:r w:rsidRPr="004100A3">
        <w:rPr>
          <w:rFonts w:ascii="Times New Roman" w:eastAsia="Times New Roman" w:hAnsi="Times New Roman"/>
          <w:bCs/>
          <w:vertAlign w:val="superscript"/>
          <w:lang w:val="lv-LV" w:eastAsia="lv-LV"/>
        </w:rPr>
        <w:t>2</w:t>
      </w:r>
      <w:r w:rsidRPr="004100A3">
        <w:rPr>
          <w:rFonts w:ascii="Times New Roman" w:eastAsia="Times New Roman" w:hAnsi="Times New Roman"/>
          <w:bCs/>
          <w:lang w:val="lv-LV" w:eastAsia="lv-LV"/>
        </w:rPr>
        <w:t xml:space="preserve"> pantu. </w:t>
      </w:r>
    </w:p>
    <w:p w:rsidR="004100A3" w:rsidRPr="004100A3" w:rsidRDefault="004100A3" w:rsidP="004100A3">
      <w:pPr>
        <w:numPr>
          <w:ilvl w:val="0"/>
          <w:numId w:val="1"/>
        </w:numPr>
        <w:tabs>
          <w:tab w:val="num" w:pos="284"/>
          <w:tab w:val="num" w:pos="927"/>
        </w:tabs>
        <w:spacing w:line="276" w:lineRule="auto"/>
        <w:ind w:left="284" w:hanging="284"/>
        <w:jc w:val="both"/>
        <w:rPr>
          <w:rFonts w:ascii="Times New Roman" w:eastAsia="Times New Roman" w:hAnsi="Times New Roman"/>
          <w:bCs/>
          <w:lang w:val="lv-LV" w:eastAsia="lv-LV"/>
        </w:rPr>
      </w:pPr>
      <w:r w:rsidRPr="004100A3">
        <w:rPr>
          <w:rFonts w:ascii="Times New Roman" w:eastAsia="Times New Roman" w:hAnsi="Times New Roman"/>
          <w:b/>
          <w:bCs/>
          <w:lang w:val="lv-LV" w:eastAsia="lv-LV"/>
        </w:rPr>
        <w:t xml:space="preserve">Iepirkuma komisija izveidota: </w:t>
      </w:r>
      <w:r w:rsidRPr="004100A3">
        <w:rPr>
          <w:rFonts w:ascii="Times New Roman" w:eastAsia="Times New Roman" w:hAnsi="Times New Roman"/>
          <w:bCs/>
          <w:lang w:val="lv-LV" w:eastAsia="lv-LV"/>
        </w:rPr>
        <w:t xml:space="preserve">ar Rīgas Tehniskās universitātes </w:t>
      </w:r>
      <w:r w:rsidRPr="004100A3">
        <w:rPr>
          <w:rFonts w:ascii="Times New Roman" w:eastAsia="Times New Roman" w:hAnsi="Times New Roman"/>
          <w:bCs/>
          <w:lang w:eastAsia="lv-LV"/>
        </w:rPr>
        <w:t xml:space="preserve">2016. gada 8. </w:t>
      </w:r>
      <w:r>
        <w:rPr>
          <w:rFonts w:ascii="Times New Roman" w:eastAsia="Times New Roman" w:hAnsi="Times New Roman"/>
          <w:bCs/>
          <w:lang w:eastAsia="lv-LV"/>
        </w:rPr>
        <w:t>a</w:t>
      </w:r>
      <w:r w:rsidRPr="004100A3">
        <w:rPr>
          <w:rFonts w:ascii="Times New Roman" w:eastAsia="Times New Roman" w:hAnsi="Times New Roman"/>
          <w:bCs/>
          <w:lang w:eastAsia="lv-LV"/>
        </w:rPr>
        <w:t>ugusta rīkojumu Nr. 03000-1.2/105</w:t>
      </w:r>
      <w:r w:rsidRPr="004100A3">
        <w:rPr>
          <w:rFonts w:ascii="Times New Roman" w:eastAsia="Times New Roman" w:hAnsi="Times New Roman"/>
          <w:bCs/>
          <w:lang w:val="lv-LV" w:eastAsia="lv-LV"/>
        </w:rPr>
        <w:t>.</w:t>
      </w:r>
    </w:p>
    <w:p w:rsidR="004100A3" w:rsidRPr="004100A3" w:rsidRDefault="004100A3" w:rsidP="004100A3">
      <w:pPr>
        <w:numPr>
          <w:ilvl w:val="0"/>
          <w:numId w:val="1"/>
        </w:numPr>
        <w:tabs>
          <w:tab w:val="num" w:pos="284"/>
          <w:tab w:val="num" w:pos="927"/>
        </w:tabs>
        <w:spacing w:line="276" w:lineRule="auto"/>
        <w:ind w:left="284" w:hanging="284"/>
        <w:jc w:val="both"/>
        <w:rPr>
          <w:rFonts w:ascii="Times New Roman" w:eastAsia="Times New Roman" w:hAnsi="Times New Roman"/>
          <w:b/>
          <w:bCs/>
          <w:lang w:val="lv-LV" w:eastAsia="lv-LV"/>
        </w:rPr>
      </w:pPr>
      <w:r w:rsidRPr="004100A3">
        <w:rPr>
          <w:rFonts w:ascii="Times New Roman" w:eastAsia="Times New Roman" w:hAnsi="Times New Roman"/>
          <w:b/>
          <w:bCs/>
          <w:lang w:val="lv-LV" w:eastAsia="lv-LV"/>
        </w:rPr>
        <w:t xml:space="preserve">CPV nomenklatūras kods: </w:t>
      </w:r>
      <w:r w:rsidRPr="004100A3">
        <w:rPr>
          <w:rFonts w:ascii="Times New Roman" w:eastAsia="Times New Roman" w:hAnsi="Times New Roman"/>
          <w:lang w:val="lv-LV" w:eastAsia="lv-LV"/>
        </w:rPr>
        <w:t>31000000-6 (Elektriskie mehānismi, aparāti, iekārtas un palīgmateriāli; apgaismojums), papildu kods: 44100000-1 (Celtniecības materiāli un saistītie izstrādājumi)</w:t>
      </w:r>
      <w:r w:rsidRPr="004100A3">
        <w:rPr>
          <w:rFonts w:ascii="Times New Roman" w:eastAsia="Times New Roman" w:hAnsi="Times New Roman"/>
          <w:bCs/>
          <w:lang w:val="lv-LV" w:eastAsia="lv-LV"/>
        </w:rPr>
        <w:t>.</w:t>
      </w:r>
    </w:p>
    <w:p w:rsidR="004100A3" w:rsidRPr="004100A3" w:rsidRDefault="004100A3" w:rsidP="004100A3">
      <w:pPr>
        <w:numPr>
          <w:ilvl w:val="0"/>
          <w:numId w:val="1"/>
        </w:numPr>
        <w:tabs>
          <w:tab w:val="num" w:pos="284"/>
          <w:tab w:val="num" w:pos="927"/>
        </w:tabs>
        <w:ind w:left="284" w:hanging="284"/>
        <w:jc w:val="both"/>
        <w:rPr>
          <w:rFonts w:ascii="Times New Roman" w:eastAsia="Times New Roman" w:hAnsi="Times New Roman"/>
          <w:bCs/>
          <w:lang w:val="lv-LV" w:eastAsia="lv-LV"/>
        </w:rPr>
      </w:pPr>
      <w:r w:rsidRPr="004100A3">
        <w:rPr>
          <w:rFonts w:ascii="Times New Roman" w:eastAsia="Times New Roman" w:hAnsi="Times New Roman"/>
          <w:b/>
          <w:bCs/>
          <w:lang w:val="lv-LV" w:eastAsia="lv-LV"/>
        </w:rPr>
        <w:t>Pretendenti, kuri iesniedza piedāvājumus un piedāvātā cena:</w:t>
      </w:r>
    </w:p>
    <w:tbl>
      <w:tblPr>
        <w:tblW w:w="819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3657"/>
        <w:gridCol w:w="3544"/>
      </w:tblGrid>
      <w:tr w:rsidR="004100A3" w:rsidRPr="004100A3" w:rsidTr="00BE6C6E">
        <w:trPr>
          <w:trHeight w:val="189"/>
        </w:trPr>
        <w:tc>
          <w:tcPr>
            <w:tcW w:w="992" w:type="dxa"/>
          </w:tcPr>
          <w:p w:rsidR="004100A3" w:rsidRPr="004100A3" w:rsidRDefault="004100A3" w:rsidP="004100A3">
            <w:pPr>
              <w:jc w:val="center"/>
              <w:rPr>
                <w:rFonts w:ascii="Times New Roman" w:eastAsia="Times New Roman" w:hAnsi="Times New Roman"/>
                <w:b/>
                <w:sz w:val="22"/>
                <w:szCs w:val="22"/>
              </w:rPr>
            </w:pPr>
            <w:r w:rsidRPr="004100A3">
              <w:rPr>
                <w:rFonts w:ascii="Times New Roman" w:eastAsia="Times New Roman" w:hAnsi="Times New Roman"/>
                <w:b/>
                <w:sz w:val="22"/>
                <w:szCs w:val="22"/>
              </w:rPr>
              <w:t>Nr. p.k.</w:t>
            </w:r>
          </w:p>
        </w:tc>
        <w:tc>
          <w:tcPr>
            <w:tcW w:w="3657" w:type="dxa"/>
            <w:shd w:val="clear" w:color="auto" w:fill="auto"/>
            <w:vAlign w:val="center"/>
          </w:tcPr>
          <w:p w:rsidR="004100A3" w:rsidRPr="004100A3" w:rsidRDefault="004100A3" w:rsidP="004100A3">
            <w:pPr>
              <w:jc w:val="center"/>
              <w:rPr>
                <w:rFonts w:ascii="Times New Roman" w:eastAsia="Times New Roman" w:hAnsi="Times New Roman"/>
                <w:b/>
                <w:sz w:val="22"/>
                <w:szCs w:val="22"/>
              </w:rPr>
            </w:pPr>
            <w:r w:rsidRPr="004100A3">
              <w:rPr>
                <w:rFonts w:ascii="Times New Roman" w:eastAsia="Times New Roman" w:hAnsi="Times New Roman"/>
                <w:b/>
                <w:sz w:val="22"/>
                <w:szCs w:val="22"/>
              </w:rPr>
              <w:t xml:space="preserve">Pretendenta nosaukums </w:t>
            </w:r>
          </w:p>
        </w:tc>
        <w:tc>
          <w:tcPr>
            <w:tcW w:w="3544" w:type="dxa"/>
            <w:shd w:val="clear" w:color="auto" w:fill="auto"/>
          </w:tcPr>
          <w:p w:rsidR="004100A3" w:rsidRPr="004100A3" w:rsidRDefault="004100A3" w:rsidP="004100A3">
            <w:pPr>
              <w:jc w:val="center"/>
              <w:rPr>
                <w:rFonts w:ascii="Times New Roman" w:eastAsia="Times New Roman" w:hAnsi="Times New Roman"/>
                <w:b/>
                <w:sz w:val="22"/>
                <w:szCs w:val="22"/>
              </w:rPr>
            </w:pPr>
            <w:r w:rsidRPr="004100A3">
              <w:rPr>
                <w:rFonts w:ascii="Times New Roman" w:eastAsia="Times New Roman" w:hAnsi="Times New Roman"/>
                <w:b/>
                <w:sz w:val="22"/>
                <w:szCs w:val="22"/>
              </w:rPr>
              <w:t>Piedāvātā līgumcena EUR, bez PVN</w:t>
            </w:r>
          </w:p>
        </w:tc>
      </w:tr>
      <w:tr w:rsidR="004100A3" w:rsidRPr="004100A3" w:rsidTr="00BE6C6E">
        <w:trPr>
          <w:trHeight w:val="169"/>
        </w:trPr>
        <w:tc>
          <w:tcPr>
            <w:tcW w:w="992" w:type="dxa"/>
          </w:tcPr>
          <w:p w:rsidR="004100A3" w:rsidRPr="004100A3" w:rsidRDefault="004100A3" w:rsidP="004100A3">
            <w:pPr>
              <w:jc w:val="center"/>
              <w:rPr>
                <w:rFonts w:ascii="Times New Roman" w:eastAsia="Times New Roman" w:hAnsi="Times New Roman"/>
                <w:sz w:val="22"/>
                <w:szCs w:val="22"/>
              </w:rPr>
            </w:pPr>
            <w:r w:rsidRPr="004100A3">
              <w:rPr>
                <w:rFonts w:ascii="Times New Roman" w:eastAsia="Times New Roman" w:hAnsi="Times New Roman"/>
                <w:sz w:val="22"/>
                <w:szCs w:val="22"/>
              </w:rPr>
              <w:t>1.</w:t>
            </w:r>
          </w:p>
        </w:tc>
        <w:tc>
          <w:tcPr>
            <w:tcW w:w="3657" w:type="dxa"/>
            <w:shd w:val="clear" w:color="auto" w:fill="FFFFFF"/>
            <w:vAlign w:val="center"/>
          </w:tcPr>
          <w:p w:rsidR="004100A3" w:rsidRPr="004100A3" w:rsidRDefault="004100A3" w:rsidP="004100A3">
            <w:pPr>
              <w:rPr>
                <w:rFonts w:ascii="Times New Roman" w:eastAsia="Times New Roman" w:hAnsi="Times New Roman"/>
                <w:sz w:val="22"/>
                <w:szCs w:val="22"/>
              </w:rPr>
            </w:pPr>
            <w:r w:rsidRPr="004100A3">
              <w:rPr>
                <w:rFonts w:ascii="Times New Roman" w:eastAsia="Times New Roman" w:hAnsi="Times New Roman"/>
                <w:sz w:val="22"/>
                <w:szCs w:val="22"/>
              </w:rPr>
              <w:t>SIA “Akorda”</w:t>
            </w:r>
          </w:p>
        </w:tc>
        <w:tc>
          <w:tcPr>
            <w:tcW w:w="3544" w:type="dxa"/>
            <w:shd w:val="clear" w:color="auto" w:fill="FFFFFF"/>
          </w:tcPr>
          <w:p w:rsidR="004100A3" w:rsidRPr="004100A3" w:rsidRDefault="004100A3" w:rsidP="004100A3">
            <w:pPr>
              <w:jc w:val="center"/>
              <w:rPr>
                <w:rFonts w:ascii="Times New Roman" w:eastAsia="Times New Roman" w:hAnsi="Times New Roman"/>
                <w:bCs/>
                <w:color w:val="000000"/>
                <w:sz w:val="22"/>
                <w:szCs w:val="22"/>
                <w:lang w:val="lv-LV"/>
              </w:rPr>
            </w:pPr>
            <w:r w:rsidRPr="004100A3">
              <w:rPr>
                <w:rFonts w:ascii="Times New Roman" w:eastAsia="Times New Roman" w:hAnsi="Times New Roman"/>
                <w:bCs/>
                <w:color w:val="000000"/>
                <w:sz w:val="22"/>
                <w:szCs w:val="22"/>
                <w:lang w:val="lv-LV"/>
              </w:rPr>
              <w:t>18923,49</w:t>
            </w:r>
          </w:p>
        </w:tc>
      </w:tr>
      <w:tr w:rsidR="004100A3" w:rsidRPr="004100A3" w:rsidTr="00BE6C6E">
        <w:trPr>
          <w:trHeight w:val="169"/>
        </w:trPr>
        <w:tc>
          <w:tcPr>
            <w:tcW w:w="992" w:type="dxa"/>
          </w:tcPr>
          <w:p w:rsidR="004100A3" w:rsidRPr="004100A3" w:rsidRDefault="004100A3" w:rsidP="004100A3">
            <w:pPr>
              <w:jc w:val="center"/>
              <w:rPr>
                <w:rFonts w:ascii="Times New Roman" w:eastAsia="Times New Roman" w:hAnsi="Times New Roman"/>
                <w:sz w:val="22"/>
                <w:szCs w:val="22"/>
              </w:rPr>
            </w:pPr>
            <w:r w:rsidRPr="004100A3">
              <w:rPr>
                <w:rFonts w:ascii="Times New Roman" w:eastAsia="Times New Roman" w:hAnsi="Times New Roman"/>
                <w:sz w:val="22"/>
                <w:szCs w:val="22"/>
              </w:rPr>
              <w:t>2.</w:t>
            </w:r>
          </w:p>
        </w:tc>
        <w:tc>
          <w:tcPr>
            <w:tcW w:w="3657" w:type="dxa"/>
            <w:shd w:val="clear" w:color="auto" w:fill="FFFFFF"/>
            <w:vAlign w:val="center"/>
          </w:tcPr>
          <w:p w:rsidR="004100A3" w:rsidRPr="004100A3" w:rsidRDefault="004100A3" w:rsidP="004100A3">
            <w:pPr>
              <w:rPr>
                <w:rFonts w:ascii="Times New Roman" w:eastAsia="Times New Roman" w:hAnsi="Times New Roman"/>
                <w:sz w:val="22"/>
                <w:szCs w:val="22"/>
              </w:rPr>
            </w:pPr>
            <w:r w:rsidRPr="004100A3">
              <w:rPr>
                <w:rFonts w:ascii="Times New Roman" w:eastAsia="Times New Roman" w:hAnsi="Times New Roman"/>
                <w:sz w:val="22"/>
                <w:szCs w:val="22"/>
              </w:rPr>
              <w:t>SIA “GONTERMANN ANALYTIK”</w:t>
            </w:r>
          </w:p>
        </w:tc>
        <w:tc>
          <w:tcPr>
            <w:tcW w:w="3544" w:type="dxa"/>
            <w:shd w:val="clear" w:color="auto" w:fill="FFFFFF"/>
          </w:tcPr>
          <w:p w:rsidR="004100A3" w:rsidRPr="004100A3" w:rsidRDefault="004100A3" w:rsidP="004100A3">
            <w:pPr>
              <w:jc w:val="center"/>
              <w:rPr>
                <w:rFonts w:ascii="Times New Roman" w:eastAsia="Times New Roman" w:hAnsi="Times New Roman"/>
                <w:bCs/>
                <w:color w:val="000000"/>
                <w:sz w:val="22"/>
                <w:szCs w:val="22"/>
                <w:lang w:val="lv-LV"/>
              </w:rPr>
            </w:pPr>
            <w:r w:rsidRPr="004100A3">
              <w:rPr>
                <w:rFonts w:ascii="Times New Roman" w:eastAsia="Times New Roman" w:hAnsi="Times New Roman"/>
                <w:bCs/>
                <w:color w:val="000000"/>
                <w:sz w:val="22"/>
                <w:szCs w:val="22"/>
                <w:lang w:val="lv-LV"/>
              </w:rPr>
              <w:t>6509,02</w:t>
            </w:r>
          </w:p>
        </w:tc>
      </w:tr>
      <w:tr w:rsidR="004100A3" w:rsidRPr="004100A3" w:rsidTr="00BE6C6E">
        <w:trPr>
          <w:trHeight w:val="169"/>
        </w:trPr>
        <w:tc>
          <w:tcPr>
            <w:tcW w:w="992" w:type="dxa"/>
          </w:tcPr>
          <w:p w:rsidR="004100A3" w:rsidRPr="004100A3" w:rsidRDefault="004100A3" w:rsidP="004100A3">
            <w:pPr>
              <w:jc w:val="center"/>
              <w:rPr>
                <w:rFonts w:ascii="Times New Roman" w:eastAsia="Times New Roman" w:hAnsi="Times New Roman"/>
                <w:sz w:val="22"/>
                <w:szCs w:val="22"/>
              </w:rPr>
            </w:pPr>
            <w:r w:rsidRPr="004100A3">
              <w:rPr>
                <w:rFonts w:ascii="Times New Roman" w:eastAsia="Times New Roman" w:hAnsi="Times New Roman"/>
                <w:sz w:val="22"/>
                <w:szCs w:val="22"/>
              </w:rPr>
              <w:t>3.</w:t>
            </w:r>
          </w:p>
        </w:tc>
        <w:tc>
          <w:tcPr>
            <w:tcW w:w="3657" w:type="dxa"/>
            <w:shd w:val="clear" w:color="auto" w:fill="FFFFFF"/>
            <w:vAlign w:val="center"/>
          </w:tcPr>
          <w:p w:rsidR="004100A3" w:rsidRPr="004100A3" w:rsidRDefault="004100A3" w:rsidP="004100A3">
            <w:pPr>
              <w:rPr>
                <w:rFonts w:ascii="Times New Roman" w:eastAsia="Times New Roman" w:hAnsi="Times New Roman"/>
                <w:sz w:val="22"/>
                <w:szCs w:val="22"/>
              </w:rPr>
            </w:pPr>
            <w:r w:rsidRPr="004100A3">
              <w:rPr>
                <w:rFonts w:ascii="Times New Roman" w:eastAsia="Times New Roman" w:hAnsi="Times New Roman"/>
                <w:sz w:val="22"/>
                <w:szCs w:val="22"/>
              </w:rPr>
              <w:t>SIA ZRKF “GREIN+”</w:t>
            </w:r>
          </w:p>
        </w:tc>
        <w:tc>
          <w:tcPr>
            <w:tcW w:w="3544" w:type="dxa"/>
            <w:shd w:val="clear" w:color="auto" w:fill="FFFFFF"/>
          </w:tcPr>
          <w:p w:rsidR="004100A3" w:rsidRPr="004100A3" w:rsidRDefault="004100A3" w:rsidP="004100A3">
            <w:pPr>
              <w:jc w:val="center"/>
              <w:rPr>
                <w:rFonts w:ascii="Times New Roman" w:eastAsia="Times New Roman" w:hAnsi="Times New Roman"/>
                <w:bCs/>
                <w:color w:val="000000"/>
                <w:sz w:val="22"/>
                <w:szCs w:val="22"/>
                <w:lang w:val="lv-LV"/>
              </w:rPr>
            </w:pPr>
            <w:r w:rsidRPr="004100A3">
              <w:rPr>
                <w:rFonts w:ascii="Times New Roman" w:eastAsia="Times New Roman" w:hAnsi="Times New Roman"/>
                <w:bCs/>
                <w:color w:val="000000"/>
                <w:sz w:val="22"/>
                <w:szCs w:val="22"/>
                <w:lang w:val="lv-LV"/>
              </w:rPr>
              <w:t>17616,30</w:t>
            </w:r>
          </w:p>
        </w:tc>
      </w:tr>
      <w:tr w:rsidR="004100A3" w:rsidRPr="004100A3" w:rsidTr="00BE6C6E">
        <w:trPr>
          <w:trHeight w:val="169"/>
        </w:trPr>
        <w:tc>
          <w:tcPr>
            <w:tcW w:w="992" w:type="dxa"/>
          </w:tcPr>
          <w:p w:rsidR="004100A3" w:rsidRPr="004100A3" w:rsidRDefault="004100A3" w:rsidP="004100A3">
            <w:pPr>
              <w:jc w:val="center"/>
              <w:rPr>
                <w:rFonts w:ascii="Times New Roman" w:eastAsia="Times New Roman" w:hAnsi="Times New Roman"/>
                <w:sz w:val="22"/>
                <w:szCs w:val="22"/>
              </w:rPr>
            </w:pPr>
            <w:r w:rsidRPr="004100A3">
              <w:rPr>
                <w:rFonts w:ascii="Times New Roman" w:eastAsia="Times New Roman" w:hAnsi="Times New Roman"/>
                <w:sz w:val="22"/>
                <w:szCs w:val="22"/>
              </w:rPr>
              <w:t>4.</w:t>
            </w:r>
          </w:p>
        </w:tc>
        <w:tc>
          <w:tcPr>
            <w:tcW w:w="3657" w:type="dxa"/>
            <w:shd w:val="clear" w:color="auto" w:fill="FFFFFF"/>
            <w:vAlign w:val="center"/>
          </w:tcPr>
          <w:p w:rsidR="004100A3" w:rsidRPr="004100A3" w:rsidRDefault="004100A3" w:rsidP="004100A3">
            <w:pPr>
              <w:rPr>
                <w:rFonts w:ascii="Times New Roman" w:eastAsia="Times New Roman" w:hAnsi="Times New Roman"/>
                <w:sz w:val="22"/>
                <w:szCs w:val="22"/>
              </w:rPr>
            </w:pPr>
            <w:r w:rsidRPr="004100A3">
              <w:rPr>
                <w:rFonts w:ascii="Times New Roman" w:eastAsia="Times New Roman" w:hAnsi="Times New Roman"/>
                <w:sz w:val="22"/>
                <w:szCs w:val="22"/>
              </w:rPr>
              <w:t>SIA “GATE L”</w:t>
            </w:r>
          </w:p>
        </w:tc>
        <w:tc>
          <w:tcPr>
            <w:tcW w:w="3544" w:type="dxa"/>
            <w:shd w:val="clear" w:color="auto" w:fill="FFFFFF"/>
          </w:tcPr>
          <w:p w:rsidR="004100A3" w:rsidRPr="004100A3" w:rsidRDefault="004100A3" w:rsidP="004100A3">
            <w:pPr>
              <w:jc w:val="center"/>
              <w:rPr>
                <w:rFonts w:ascii="Times New Roman" w:eastAsia="Times New Roman" w:hAnsi="Times New Roman"/>
                <w:bCs/>
                <w:color w:val="000000"/>
                <w:sz w:val="22"/>
                <w:szCs w:val="22"/>
                <w:lang w:val="lv-LV"/>
              </w:rPr>
            </w:pPr>
            <w:r w:rsidRPr="004100A3">
              <w:rPr>
                <w:rFonts w:ascii="Times New Roman" w:eastAsia="Times New Roman" w:hAnsi="Times New Roman"/>
                <w:bCs/>
                <w:color w:val="000000"/>
                <w:sz w:val="22"/>
                <w:szCs w:val="22"/>
                <w:lang w:val="lv-LV"/>
              </w:rPr>
              <w:t>18818,18</w:t>
            </w:r>
          </w:p>
        </w:tc>
      </w:tr>
    </w:tbl>
    <w:p w:rsidR="004100A3" w:rsidRPr="004100A3" w:rsidRDefault="004100A3" w:rsidP="004100A3">
      <w:pPr>
        <w:numPr>
          <w:ilvl w:val="0"/>
          <w:numId w:val="1"/>
        </w:numPr>
        <w:tabs>
          <w:tab w:val="num" w:pos="284"/>
          <w:tab w:val="num" w:pos="927"/>
        </w:tabs>
        <w:spacing w:line="276" w:lineRule="auto"/>
        <w:ind w:left="284" w:hanging="284"/>
        <w:jc w:val="both"/>
        <w:rPr>
          <w:rFonts w:ascii="Times New Roman" w:eastAsia="Times New Roman" w:hAnsi="Times New Roman"/>
          <w:bCs/>
          <w:lang w:val="lv-LV" w:eastAsia="lv-LV"/>
        </w:rPr>
      </w:pPr>
      <w:r w:rsidRPr="004100A3">
        <w:rPr>
          <w:rFonts w:ascii="Times New Roman" w:eastAsia="Times New Roman" w:hAnsi="Times New Roman"/>
          <w:b/>
          <w:bCs/>
          <w:lang w:val="lv-LV" w:eastAsia="lv-LV"/>
        </w:rPr>
        <w:t xml:space="preserve">Piedāvājumu atbilstība: </w:t>
      </w:r>
    </w:p>
    <w:tbl>
      <w:tblPr>
        <w:tblW w:w="819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3657"/>
        <w:gridCol w:w="3544"/>
      </w:tblGrid>
      <w:tr w:rsidR="004100A3" w:rsidRPr="004100A3" w:rsidTr="00BE6C6E">
        <w:trPr>
          <w:trHeight w:val="189"/>
        </w:trPr>
        <w:tc>
          <w:tcPr>
            <w:tcW w:w="992" w:type="dxa"/>
          </w:tcPr>
          <w:p w:rsidR="004100A3" w:rsidRPr="004100A3" w:rsidRDefault="004100A3" w:rsidP="004100A3">
            <w:pPr>
              <w:jc w:val="center"/>
              <w:rPr>
                <w:rFonts w:ascii="Times New Roman" w:eastAsia="Times New Roman" w:hAnsi="Times New Roman"/>
                <w:b/>
                <w:sz w:val="22"/>
                <w:szCs w:val="22"/>
              </w:rPr>
            </w:pPr>
            <w:r w:rsidRPr="004100A3">
              <w:rPr>
                <w:rFonts w:ascii="Times New Roman" w:eastAsia="Times New Roman" w:hAnsi="Times New Roman"/>
                <w:b/>
                <w:sz w:val="22"/>
                <w:szCs w:val="22"/>
              </w:rPr>
              <w:t>Nr. p.k.</w:t>
            </w:r>
          </w:p>
        </w:tc>
        <w:tc>
          <w:tcPr>
            <w:tcW w:w="3657" w:type="dxa"/>
            <w:shd w:val="clear" w:color="auto" w:fill="auto"/>
            <w:vAlign w:val="center"/>
          </w:tcPr>
          <w:p w:rsidR="004100A3" w:rsidRPr="004100A3" w:rsidRDefault="004100A3" w:rsidP="004100A3">
            <w:pPr>
              <w:jc w:val="center"/>
              <w:rPr>
                <w:rFonts w:ascii="Times New Roman" w:eastAsia="Times New Roman" w:hAnsi="Times New Roman"/>
                <w:b/>
                <w:sz w:val="22"/>
                <w:szCs w:val="22"/>
              </w:rPr>
            </w:pPr>
            <w:r w:rsidRPr="004100A3">
              <w:rPr>
                <w:rFonts w:ascii="Times New Roman" w:eastAsia="Times New Roman" w:hAnsi="Times New Roman"/>
                <w:b/>
                <w:sz w:val="22"/>
                <w:szCs w:val="22"/>
              </w:rPr>
              <w:t xml:space="preserve">Pretendenta nosaukums </w:t>
            </w:r>
          </w:p>
        </w:tc>
        <w:tc>
          <w:tcPr>
            <w:tcW w:w="3544" w:type="dxa"/>
            <w:shd w:val="clear" w:color="auto" w:fill="auto"/>
          </w:tcPr>
          <w:p w:rsidR="004100A3" w:rsidRPr="004100A3" w:rsidRDefault="004100A3" w:rsidP="004100A3">
            <w:pPr>
              <w:jc w:val="center"/>
              <w:rPr>
                <w:rFonts w:ascii="Times New Roman" w:eastAsia="Times New Roman" w:hAnsi="Times New Roman"/>
                <w:b/>
                <w:sz w:val="22"/>
                <w:szCs w:val="22"/>
              </w:rPr>
            </w:pPr>
            <w:r w:rsidRPr="004100A3">
              <w:rPr>
                <w:rFonts w:ascii="Times New Roman" w:eastAsia="Times New Roman" w:hAnsi="Times New Roman"/>
                <w:b/>
                <w:sz w:val="22"/>
                <w:szCs w:val="22"/>
              </w:rPr>
              <w:t>Atbilst/neatbilst</w:t>
            </w:r>
          </w:p>
        </w:tc>
      </w:tr>
      <w:tr w:rsidR="004100A3" w:rsidRPr="004100A3" w:rsidTr="00BE6C6E">
        <w:trPr>
          <w:trHeight w:val="169"/>
        </w:trPr>
        <w:tc>
          <w:tcPr>
            <w:tcW w:w="992" w:type="dxa"/>
          </w:tcPr>
          <w:p w:rsidR="004100A3" w:rsidRPr="004100A3" w:rsidRDefault="004100A3" w:rsidP="004100A3">
            <w:pPr>
              <w:jc w:val="center"/>
              <w:rPr>
                <w:rFonts w:ascii="Times New Roman" w:eastAsia="Times New Roman" w:hAnsi="Times New Roman"/>
                <w:sz w:val="22"/>
                <w:szCs w:val="22"/>
              </w:rPr>
            </w:pPr>
            <w:r w:rsidRPr="004100A3">
              <w:rPr>
                <w:rFonts w:ascii="Times New Roman" w:eastAsia="Times New Roman" w:hAnsi="Times New Roman"/>
                <w:sz w:val="22"/>
                <w:szCs w:val="22"/>
              </w:rPr>
              <w:t>1.</w:t>
            </w:r>
          </w:p>
        </w:tc>
        <w:tc>
          <w:tcPr>
            <w:tcW w:w="3657" w:type="dxa"/>
            <w:shd w:val="clear" w:color="auto" w:fill="FFFFFF"/>
            <w:vAlign w:val="center"/>
          </w:tcPr>
          <w:p w:rsidR="004100A3" w:rsidRPr="004100A3" w:rsidRDefault="004100A3" w:rsidP="004100A3">
            <w:pPr>
              <w:rPr>
                <w:rFonts w:ascii="Times New Roman" w:eastAsia="Times New Roman" w:hAnsi="Times New Roman"/>
                <w:sz w:val="22"/>
                <w:szCs w:val="22"/>
              </w:rPr>
            </w:pPr>
            <w:r w:rsidRPr="004100A3">
              <w:rPr>
                <w:rFonts w:ascii="Times New Roman" w:eastAsia="Times New Roman" w:hAnsi="Times New Roman"/>
                <w:sz w:val="22"/>
                <w:szCs w:val="22"/>
              </w:rPr>
              <w:t>SIA “Akorda”</w:t>
            </w:r>
          </w:p>
        </w:tc>
        <w:tc>
          <w:tcPr>
            <w:tcW w:w="3544" w:type="dxa"/>
            <w:shd w:val="clear" w:color="auto" w:fill="FFFFFF"/>
          </w:tcPr>
          <w:p w:rsidR="004100A3" w:rsidRPr="004100A3" w:rsidRDefault="004100A3" w:rsidP="004100A3">
            <w:pPr>
              <w:jc w:val="center"/>
              <w:rPr>
                <w:rFonts w:ascii="Times New Roman" w:eastAsia="Times New Roman" w:hAnsi="Times New Roman"/>
                <w:bCs/>
                <w:color w:val="000000"/>
                <w:sz w:val="22"/>
                <w:szCs w:val="22"/>
                <w:lang w:val="lv-LV"/>
              </w:rPr>
            </w:pPr>
            <w:r w:rsidRPr="004100A3">
              <w:rPr>
                <w:rFonts w:ascii="Times New Roman" w:eastAsia="Times New Roman" w:hAnsi="Times New Roman"/>
                <w:bCs/>
                <w:color w:val="000000"/>
                <w:sz w:val="22"/>
                <w:szCs w:val="22"/>
                <w:lang w:val="lv-LV"/>
              </w:rPr>
              <w:t>atbilst</w:t>
            </w:r>
          </w:p>
        </w:tc>
      </w:tr>
      <w:tr w:rsidR="004100A3" w:rsidRPr="004100A3" w:rsidTr="00BE6C6E">
        <w:trPr>
          <w:trHeight w:val="169"/>
        </w:trPr>
        <w:tc>
          <w:tcPr>
            <w:tcW w:w="992" w:type="dxa"/>
          </w:tcPr>
          <w:p w:rsidR="004100A3" w:rsidRPr="004100A3" w:rsidRDefault="004100A3" w:rsidP="004100A3">
            <w:pPr>
              <w:jc w:val="center"/>
              <w:rPr>
                <w:rFonts w:ascii="Times New Roman" w:eastAsia="Times New Roman" w:hAnsi="Times New Roman"/>
                <w:sz w:val="22"/>
                <w:szCs w:val="22"/>
              </w:rPr>
            </w:pPr>
            <w:r w:rsidRPr="004100A3">
              <w:rPr>
                <w:rFonts w:ascii="Times New Roman" w:eastAsia="Times New Roman" w:hAnsi="Times New Roman"/>
                <w:sz w:val="22"/>
                <w:szCs w:val="22"/>
              </w:rPr>
              <w:t>2.</w:t>
            </w:r>
          </w:p>
        </w:tc>
        <w:tc>
          <w:tcPr>
            <w:tcW w:w="3657" w:type="dxa"/>
            <w:shd w:val="clear" w:color="auto" w:fill="FFFFFF"/>
            <w:vAlign w:val="center"/>
          </w:tcPr>
          <w:p w:rsidR="004100A3" w:rsidRPr="004100A3" w:rsidRDefault="004100A3" w:rsidP="004100A3">
            <w:pPr>
              <w:rPr>
                <w:rFonts w:ascii="Times New Roman" w:eastAsia="Times New Roman" w:hAnsi="Times New Roman"/>
                <w:sz w:val="22"/>
                <w:szCs w:val="22"/>
              </w:rPr>
            </w:pPr>
            <w:r w:rsidRPr="004100A3">
              <w:rPr>
                <w:rFonts w:ascii="Times New Roman" w:eastAsia="Times New Roman" w:hAnsi="Times New Roman"/>
                <w:sz w:val="22"/>
                <w:szCs w:val="22"/>
              </w:rPr>
              <w:t>SIA “GONTERMANN ANALYTIK”</w:t>
            </w:r>
          </w:p>
        </w:tc>
        <w:tc>
          <w:tcPr>
            <w:tcW w:w="3544" w:type="dxa"/>
            <w:shd w:val="clear" w:color="auto" w:fill="FFFFFF"/>
          </w:tcPr>
          <w:p w:rsidR="004100A3" w:rsidRPr="004100A3" w:rsidRDefault="004100A3" w:rsidP="004100A3">
            <w:pPr>
              <w:jc w:val="center"/>
              <w:rPr>
                <w:rFonts w:ascii="Times New Roman" w:eastAsia="Times New Roman" w:hAnsi="Times New Roman"/>
                <w:bCs/>
                <w:color w:val="000000"/>
                <w:sz w:val="22"/>
                <w:szCs w:val="22"/>
                <w:lang w:val="lv-LV"/>
              </w:rPr>
            </w:pPr>
            <w:r w:rsidRPr="004100A3">
              <w:rPr>
                <w:rFonts w:ascii="Times New Roman" w:eastAsia="Times New Roman" w:hAnsi="Times New Roman"/>
                <w:bCs/>
                <w:color w:val="000000"/>
                <w:sz w:val="22"/>
                <w:szCs w:val="22"/>
                <w:lang w:val="lv-LV"/>
              </w:rPr>
              <w:t>neatbilst</w:t>
            </w:r>
          </w:p>
        </w:tc>
      </w:tr>
      <w:tr w:rsidR="004100A3" w:rsidRPr="004100A3" w:rsidTr="00BE6C6E">
        <w:trPr>
          <w:trHeight w:val="169"/>
        </w:trPr>
        <w:tc>
          <w:tcPr>
            <w:tcW w:w="992" w:type="dxa"/>
          </w:tcPr>
          <w:p w:rsidR="004100A3" w:rsidRPr="004100A3" w:rsidRDefault="004100A3" w:rsidP="004100A3">
            <w:pPr>
              <w:jc w:val="center"/>
              <w:rPr>
                <w:rFonts w:ascii="Times New Roman" w:eastAsia="Times New Roman" w:hAnsi="Times New Roman"/>
                <w:sz w:val="22"/>
                <w:szCs w:val="22"/>
              </w:rPr>
            </w:pPr>
            <w:r w:rsidRPr="004100A3">
              <w:rPr>
                <w:rFonts w:ascii="Times New Roman" w:eastAsia="Times New Roman" w:hAnsi="Times New Roman"/>
                <w:sz w:val="22"/>
                <w:szCs w:val="22"/>
              </w:rPr>
              <w:t>3.</w:t>
            </w:r>
          </w:p>
        </w:tc>
        <w:tc>
          <w:tcPr>
            <w:tcW w:w="3657" w:type="dxa"/>
            <w:shd w:val="clear" w:color="auto" w:fill="FFFFFF"/>
            <w:vAlign w:val="center"/>
          </w:tcPr>
          <w:p w:rsidR="004100A3" w:rsidRPr="004100A3" w:rsidRDefault="004100A3" w:rsidP="004100A3">
            <w:pPr>
              <w:rPr>
                <w:rFonts w:ascii="Times New Roman" w:eastAsia="Times New Roman" w:hAnsi="Times New Roman"/>
                <w:sz w:val="22"/>
                <w:szCs w:val="22"/>
              </w:rPr>
            </w:pPr>
            <w:r w:rsidRPr="004100A3">
              <w:rPr>
                <w:rFonts w:ascii="Times New Roman" w:eastAsia="Times New Roman" w:hAnsi="Times New Roman"/>
                <w:sz w:val="22"/>
                <w:szCs w:val="22"/>
              </w:rPr>
              <w:t>SIA ZRKF “GREIN+”</w:t>
            </w:r>
          </w:p>
        </w:tc>
        <w:tc>
          <w:tcPr>
            <w:tcW w:w="3544" w:type="dxa"/>
            <w:shd w:val="clear" w:color="auto" w:fill="FFFFFF"/>
          </w:tcPr>
          <w:p w:rsidR="004100A3" w:rsidRPr="004100A3" w:rsidRDefault="004100A3" w:rsidP="004100A3">
            <w:pPr>
              <w:jc w:val="center"/>
              <w:rPr>
                <w:rFonts w:ascii="Times New Roman" w:eastAsia="Times New Roman" w:hAnsi="Times New Roman"/>
                <w:bCs/>
                <w:color w:val="000000"/>
                <w:sz w:val="22"/>
                <w:szCs w:val="22"/>
                <w:lang w:val="lv-LV"/>
              </w:rPr>
            </w:pPr>
            <w:r w:rsidRPr="004100A3">
              <w:rPr>
                <w:rFonts w:ascii="Times New Roman" w:eastAsia="Times New Roman" w:hAnsi="Times New Roman"/>
                <w:bCs/>
                <w:color w:val="000000"/>
                <w:sz w:val="22"/>
                <w:szCs w:val="22"/>
                <w:lang w:val="lv-LV"/>
              </w:rPr>
              <w:t>atbilst</w:t>
            </w:r>
          </w:p>
        </w:tc>
      </w:tr>
      <w:tr w:rsidR="004100A3" w:rsidRPr="004100A3" w:rsidTr="00BE6C6E">
        <w:trPr>
          <w:trHeight w:val="169"/>
        </w:trPr>
        <w:tc>
          <w:tcPr>
            <w:tcW w:w="992" w:type="dxa"/>
          </w:tcPr>
          <w:p w:rsidR="004100A3" w:rsidRPr="004100A3" w:rsidRDefault="004100A3" w:rsidP="004100A3">
            <w:pPr>
              <w:jc w:val="center"/>
              <w:rPr>
                <w:rFonts w:ascii="Times New Roman" w:eastAsia="Times New Roman" w:hAnsi="Times New Roman"/>
                <w:sz w:val="22"/>
                <w:szCs w:val="22"/>
              </w:rPr>
            </w:pPr>
            <w:r w:rsidRPr="004100A3">
              <w:rPr>
                <w:rFonts w:ascii="Times New Roman" w:eastAsia="Times New Roman" w:hAnsi="Times New Roman"/>
                <w:sz w:val="22"/>
                <w:szCs w:val="22"/>
              </w:rPr>
              <w:t>4.</w:t>
            </w:r>
          </w:p>
        </w:tc>
        <w:tc>
          <w:tcPr>
            <w:tcW w:w="3657" w:type="dxa"/>
            <w:shd w:val="clear" w:color="auto" w:fill="FFFFFF"/>
            <w:vAlign w:val="center"/>
          </w:tcPr>
          <w:p w:rsidR="004100A3" w:rsidRPr="004100A3" w:rsidRDefault="004100A3" w:rsidP="004100A3">
            <w:pPr>
              <w:rPr>
                <w:rFonts w:ascii="Times New Roman" w:eastAsia="Times New Roman" w:hAnsi="Times New Roman"/>
                <w:sz w:val="22"/>
                <w:szCs w:val="22"/>
              </w:rPr>
            </w:pPr>
            <w:r w:rsidRPr="004100A3">
              <w:rPr>
                <w:rFonts w:ascii="Times New Roman" w:eastAsia="Times New Roman" w:hAnsi="Times New Roman"/>
                <w:sz w:val="22"/>
                <w:szCs w:val="22"/>
              </w:rPr>
              <w:t>SIA “GATE L”</w:t>
            </w:r>
          </w:p>
        </w:tc>
        <w:tc>
          <w:tcPr>
            <w:tcW w:w="3544" w:type="dxa"/>
            <w:shd w:val="clear" w:color="auto" w:fill="FFFFFF"/>
          </w:tcPr>
          <w:p w:rsidR="004100A3" w:rsidRPr="004100A3" w:rsidRDefault="004100A3" w:rsidP="004100A3">
            <w:pPr>
              <w:jc w:val="center"/>
              <w:rPr>
                <w:rFonts w:ascii="Times New Roman" w:eastAsia="Times New Roman" w:hAnsi="Times New Roman"/>
                <w:bCs/>
                <w:color w:val="000000"/>
                <w:sz w:val="22"/>
                <w:szCs w:val="22"/>
                <w:lang w:val="lv-LV"/>
              </w:rPr>
            </w:pPr>
            <w:r w:rsidRPr="004100A3">
              <w:rPr>
                <w:rFonts w:ascii="Times New Roman" w:eastAsia="Times New Roman" w:hAnsi="Times New Roman"/>
                <w:bCs/>
                <w:color w:val="000000"/>
                <w:sz w:val="22"/>
                <w:szCs w:val="22"/>
                <w:lang w:val="lv-LV"/>
              </w:rPr>
              <w:t>neatbilst</w:t>
            </w:r>
          </w:p>
        </w:tc>
      </w:tr>
    </w:tbl>
    <w:p w:rsidR="004100A3" w:rsidRPr="004100A3" w:rsidRDefault="004100A3" w:rsidP="004100A3">
      <w:pPr>
        <w:tabs>
          <w:tab w:val="num" w:pos="927"/>
        </w:tabs>
        <w:spacing w:line="276" w:lineRule="auto"/>
        <w:ind w:left="284"/>
        <w:jc w:val="both"/>
        <w:rPr>
          <w:rFonts w:ascii="Times New Roman" w:eastAsia="Times New Roman" w:hAnsi="Times New Roman"/>
          <w:bCs/>
          <w:lang w:val="lv-LV" w:eastAsia="lv-LV"/>
        </w:rPr>
      </w:pPr>
      <w:r w:rsidRPr="004100A3">
        <w:rPr>
          <w:rFonts w:ascii="Times New Roman" w:eastAsia="Times New Roman" w:hAnsi="Times New Roman"/>
          <w:bCs/>
          <w:lang w:val="lv-LV" w:eastAsia="lv-LV"/>
        </w:rPr>
        <w:t>8.1. Pretendenta - SIA “GONTERMANN ANALYTIK” iesniegtais Tehniskais piedāvājums ir noraidīts, pamatojoties uz iepirkuma nolikuma 1.6.punktu, 6.1.punktu un 8.2.1.apakšpunktu, jo piedāvājums ir iesniegts tikai par daļu no iepirkuma priekšmeta “A “Vadības un automatizācijas sistēmu sadaļa”;</w:t>
      </w:r>
    </w:p>
    <w:p w:rsidR="004100A3" w:rsidRPr="004100A3" w:rsidRDefault="004100A3" w:rsidP="004100A3">
      <w:pPr>
        <w:tabs>
          <w:tab w:val="num" w:pos="927"/>
        </w:tabs>
        <w:spacing w:line="276" w:lineRule="auto"/>
        <w:ind w:left="284"/>
        <w:jc w:val="both"/>
        <w:rPr>
          <w:rFonts w:ascii="Times New Roman" w:eastAsia="Times New Roman" w:hAnsi="Times New Roman"/>
          <w:bCs/>
          <w:lang w:val="lv-LV" w:eastAsia="lv-LV"/>
        </w:rPr>
      </w:pPr>
      <w:r w:rsidRPr="004100A3">
        <w:rPr>
          <w:rFonts w:ascii="Times New Roman" w:eastAsia="Times New Roman" w:hAnsi="Times New Roman"/>
          <w:bCs/>
          <w:lang w:val="lv-LV" w:eastAsia="lv-LV"/>
        </w:rPr>
        <w:t>8.2. Pretendenta – SIA “GATE L” piedāvājums ir noraidīts, pamatojoties uz iepirkuma nolikuma 4.1.2.apakšpunktu, jo pretendentam dienā, kad paziņojums par plānoto līgumu publicēts Iepirkumu uzraudzības biroja mājaslapā (12.08.2016.) ir nodokļu parāds.</w:t>
      </w:r>
    </w:p>
    <w:p w:rsidR="004100A3" w:rsidRPr="004100A3" w:rsidRDefault="004100A3" w:rsidP="004100A3">
      <w:pPr>
        <w:numPr>
          <w:ilvl w:val="0"/>
          <w:numId w:val="1"/>
        </w:numPr>
        <w:tabs>
          <w:tab w:val="num" w:pos="284"/>
          <w:tab w:val="num" w:pos="927"/>
        </w:tabs>
        <w:spacing w:line="276" w:lineRule="auto"/>
        <w:ind w:left="284" w:hanging="284"/>
        <w:jc w:val="both"/>
        <w:rPr>
          <w:rFonts w:ascii="Times New Roman" w:eastAsia="Times New Roman" w:hAnsi="Times New Roman"/>
          <w:bCs/>
          <w:lang w:val="lv-LV" w:eastAsia="lv-LV"/>
        </w:rPr>
      </w:pPr>
      <w:r w:rsidRPr="004100A3">
        <w:rPr>
          <w:rFonts w:ascii="Times New Roman" w:eastAsia="Times New Roman" w:hAnsi="Times New Roman"/>
          <w:b/>
          <w:bCs/>
          <w:lang w:val="lv-LV" w:eastAsia="lv-LV"/>
        </w:rPr>
        <w:t>Piedāvājuma izvēles kritērijs:</w:t>
      </w:r>
      <w:r w:rsidRPr="004100A3">
        <w:rPr>
          <w:rFonts w:ascii="Times New Roman" w:eastAsia="Times New Roman" w:hAnsi="Times New Roman"/>
          <w:bCs/>
          <w:lang w:val="lv-LV" w:eastAsia="lv-LV"/>
        </w:rPr>
        <w:t xml:space="preserve"> prasībām atbilstošs piedāvājums ar viszemāko cenu.</w:t>
      </w:r>
    </w:p>
    <w:p w:rsidR="004100A3" w:rsidRPr="004100A3" w:rsidRDefault="004100A3" w:rsidP="004100A3">
      <w:pPr>
        <w:spacing w:line="276" w:lineRule="auto"/>
        <w:jc w:val="both"/>
        <w:rPr>
          <w:rFonts w:ascii="Times New Roman" w:eastAsia="Times New Roman" w:hAnsi="Times New Roman"/>
          <w:b/>
          <w:bCs/>
          <w:lang w:val="lv-LV" w:eastAsia="lv-LV"/>
        </w:rPr>
      </w:pPr>
      <w:r w:rsidRPr="004100A3">
        <w:rPr>
          <w:rFonts w:ascii="Times New Roman" w:eastAsia="Times New Roman" w:hAnsi="Times New Roman"/>
          <w:b/>
          <w:bCs/>
          <w:lang w:val="lv-LV" w:eastAsia="lv-LV"/>
        </w:rPr>
        <w:t xml:space="preserve">10. Lēmums: </w:t>
      </w:r>
      <w:r w:rsidRPr="004100A3">
        <w:rPr>
          <w:rFonts w:ascii="Times New Roman" w:eastAsia="Times New Roman" w:hAnsi="Times New Roman"/>
          <w:lang w:val="lv-LV"/>
        </w:rPr>
        <w:t>Pamatojoties uz iepirkuma nolikuma 8.6.punktu, piešķirt iepirkuma līguma slēgšanas tiesības pretendentam – SIA ZRKF “GREIN+”, reģ. Nr. 40103071957.</w:t>
      </w:r>
    </w:p>
    <w:p w:rsidR="004100A3" w:rsidRPr="004100A3" w:rsidRDefault="004100A3" w:rsidP="004100A3">
      <w:pPr>
        <w:spacing w:line="276" w:lineRule="auto"/>
        <w:jc w:val="both"/>
        <w:rPr>
          <w:rFonts w:ascii="Times New Roman" w:eastAsia="Times New Roman" w:hAnsi="Times New Roman"/>
          <w:bCs/>
          <w:lang w:val="lv-LV" w:eastAsia="lv-LV"/>
        </w:rPr>
      </w:pPr>
      <w:r w:rsidRPr="004100A3">
        <w:rPr>
          <w:rFonts w:ascii="Times New Roman" w:eastAsia="Times New Roman" w:hAnsi="Times New Roman"/>
          <w:b/>
          <w:lang w:val="lv-LV" w:eastAsia="lv-LV"/>
        </w:rPr>
        <w:t>11. Lēmuma pieņemšanas datums:</w:t>
      </w:r>
      <w:r w:rsidRPr="004100A3">
        <w:rPr>
          <w:rFonts w:ascii="Times New Roman" w:eastAsia="Times New Roman" w:hAnsi="Times New Roman"/>
          <w:lang w:val="lv-LV" w:eastAsia="lv-LV"/>
        </w:rPr>
        <w:t xml:space="preserve"> 25.08.2016.</w:t>
      </w:r>
    </w:p>
    <w:p w:rsidR="00233F9E" w:rsidRPr="00233F9E" w:rsidRDefault="00233F9E" w:rsidP="00233F9E">
      <w:pPr>
        <w:spacing w:line="276" w:lineRule="auto"/>
        <w:jc w:val="both"/>
        <w:rPr>
          <w:rFonts w:ascii="Times New Roman" w:eastAsia="Times New Roman" w:hAnsi="Times New Roman"/>
          <w:bCs/>
          <w:lang w:val="lv-LV" w:eastAsia="lv-LV"/>
        </w:rPr>
      </w:pPr>
      <w:r w:rsidRPr="00233F9E">
        <w:rPr>
          <w:rFonts w:ascii="Times New Roman" w:eastAsia="Times New Roman" w:hAnsi="Times New Roman"/>
          <w:b/>
          <w:lang w:val="lv-LV" w:eastAsia="lv-LV"/>
        </w:rPr>
        <w:lastRenderedPageBreak/>
        <w:t>12. Lēmuma pārsūdzēšana:</w:t>
      </w:r>
      <w:r w:rsidRPr="00233F9E">
        <w:rPr>
          <w:rFonts w:ascii="Times New Roman" w:eastAsia="Times New Roman" w:hAnsi="Times New Roman"/>
          <w:lang w:val="lv-LV" w:eastAsia="lv-LV"/>
        </w:rPr>
        <w:t xml:space="preserve"> </w:t>
      </w:r>
      <w:r w:rsidRPr="00233F9E">
        <w:rPr>
          <w:rFonts w:ascii="Times New Roman" w:eastAsia="Times New Roman" w:hAnsi="Times New Roman"/>
          <w:bCs/>
          <w:lang w:val="lv-LV" w:eastAsia="lv-LV"/>
        </w:rPr>
        <w:t>Pretendents, kas iesniedzis piedāvājumu iepirkumā, uz kuru attiecas Publisko iepirkumu likuma 8.</w:t>
      </w:r>
      <w:r w:rsidRPr="00233F9E">
        <w:rPr>
          <w:rFonts w:ascii="Times New Roman" w:eastAsia="Times New Roman" w:hAnsi="Times New Roman"/>
          <w:bCs/>
          <w:vertAlign w:val="superscript"/>
          <w:lang w:val="lv-LV" w:eastAsia="lv-LV"/>
        </w:rPr>
        <w:t xml:space="preserve">2 </w:t>
      </w:r>
      <w:r w:rsidRPr="00233F9E">
        <w:rPr>
          <w:rFonts w:ascii="Times New Roman" w:eastAsia="Times New Roman" w:hAnsi="Times New Roman"/>
          <w:bCs/>
          <w:lang w:val="lv-LV" w:eastAsia="lv-LV"/>
        </w:rPr>
        <w:t>panta noteikumi, un kas uzskata, ka ir aizskartas tā tiesības vai ir iespējams šo tiesību aizskārums, saskaņā ar Publisko iepirkumu likuma 8</w:t>
      </w:r>
      <w:r w:rsidRPr="00233F9E">
        <w:rPr>
          <w:rFonts w:ascii="Times New Roman" w:eastAsia="Times New Roman" w:hAnsi="Times New Roman"/>
          <w:bCs/>
          <w:vertAlign w:val="superscript"/>
          <w:lang w:val="lv-LV" w:eastAsia="lv-LV"/>
        </w:rPr>
        <w:t>2</w:t>
      </w:r>
      <w:r w:rsidRPr="00233F9E">
        <w:rPr>
          <w:rFonts w:ascii="Times New Roman" w:eastAsia="Times New Roman" w:hAnsi="Times New Roman"/>
          <w:bCs/>
          <w:lang w:val="lv-LV" w:eastAsia="lv-LV"/>
        </w:rPr>
        <w:t>. panta astoņpadsmito daļu Iepirkuma komisijas lēmumu var pārsūdzēt Administratīvajā</w:t>
      </w:r>
      <w:r w:rsidR="004726A4">
        <w:rPr>
          <w:rFonts w:ascii="Times New Roman" w:eastAsia="Times New Roman" w:hAnsi="Times New Roman"/>
          <w:bCs/>
          <w:lang w:val="lv-LV" w:eastAsia="lv-LV"/>
        </w:rPr>
        <w:t xml:space="preserve"> rajona tiesā</w:t>
      </w:r>
      <w:r w:rsidRPr="00233F9E">
        <w:rPr>
          <w:rFonts w:ascii="Times New Roman" w:eastAsia="Times New Roman" w:hAnsi="Times New Roman"/>
          <w:bCs/>
          <w:lang w:val="lv-LV" w:eastAsia="lv-LV"/>
        </w:rPr>
        <w:t xml:space="preserve"> </w:t>
      </w:r>
      <w:r w:rsidR="004726A4">
        <w:rPr>
          <w:rFonts w:ascii="Times New Roman" w:eastAsia="Times New Roman" w:hAnsi="Times New Roman"/>
          <w:bCs/>
          <w:lang w:val="lv-LV" w:eastAsia="lv-LV"/>
        </w:rPr>
        <w:t>saskaņā pēc teritoriālo piekritību</w:t>
      </w:r>
      <w:r w:rsidRPr="00233F9E">
        <w:rPr>
          <w:rFonts w:ascii="Times New Roman" w:eastAsia="Times New Roman" w:hAnsi="Times New Roman"/>
          <w:bCs/>
          <w:lang w:val="lv-LV" w:eastAsia="lv-LV"/>
        </w:rPr>
        <w:t>. Lēmuma pārsūdzēšana neaptur tā darbību.</w:t>
      </w:r>
    </w:p>
    <w:p w:rsidR="001D1422" w:rsidRDefault="001D1422" w:rsidP="001D1422"/>
    <w:p w:rsidR="001D1422" w:rsidRDefault="001D1422" w:rsidP="001D1422"/>
    <w:p w:rsidR="00233F9E" w:rsidRPr="00233F9E" w:rsidRDefault="00233F9E" w:rsidP="001D1422">
      <w:pPr>
        <w:rPr>
          <w:rFonts w:ascii="Times New Roman" w:hAnsi="Times New Roman"/>
        </w:rPr>
      </w:pPr>
      <w:r w:rsidRPr="00233F9E">
        <w:rPr>
          <w:rFonts w:ascii="Times New Roman" w:hAnsi="Times New Roman"/>
        </w:rPr>
        <w:t xml:space="preserve">Komisijas priekšsēdētājs                                             </w:t>
      </w:r>
      <w:r w:rsidR="00855060">
        <w:rPr>
          <w:rFonts w:ascii="Times New Roman" w:hAnsi="Times New Roman"/>
        </w:rPr>
        <w:t xml:space="preserve">                           </w:t>
      </w:r>
      <w:r w:rsidRPr="00233F9E">
        <w:rPr>
          <w:rFonts w:ascii="Times New Roman" w:hAnsi="Times New Roman"/>
        </w:rPr>
        <w:t xml:space="preserve">  J.Gramsts</w:t>
      </w:r>
    </w:p>
    <w:p w:rsidR="00233F9E" w:rsidRDefault="00233F9E">
      <w:pPr>
        <w:rPr>
          <w:rFonts w:ascii="Times New Roman" w:hAnsi="Times New Roman"/>
        </w:rPr>
      </w:pPr>
    </w:p>
    <w:p w:rsidR="001D1422" w:rsidRDefault="001D1422">
      <w:pPr>
        <w:rPr>
          <w:rFonts w:ascii="Times New Roman" w:hAnsi="Times New Roman"/>
        </w:rPr>
      </w:pPr>
    </w:p>
    <w:p w:rsidR="001D1422" w:rsidRDefault="001D1422">
      <w:pPr>
        <w:rPr>
          <w:rFonts w:ascii="Times New Roman" w:hAnsi="Times New Roman"/>
        </w:rPr>
      </w:pPr>
      <w:r>
        <w:rPr>
          <w:rFonts w:ascii="Times New Roman" w:hAnsi="Times New Roman"/>
        </w:rPr>
        <w:t xml:space="preserve">Komisijas locekļi:                                     </w:t>
      </w:r>
      <w:r w:rsidR="00855060">
        <w:rPr>
          <w:rFonts w:ascii="Times New Roman" w:hAnsi="Times New Roman"/>
        </w:rPr>
        <w:t xml:space="preserve">                            </w:t>
      </w:r>
      <w:r>
        <w:rPr>
          <w:rFonts w:ascii="Times New Roman" w:hAnsi="Times New Roman"/>
        </w:rPr>
        <w:t xml:space="preserve">                    </w:t>
      </w:r>
      <w:r w:rsidR="004100A3">
        <w:rPr>
          <w:rFonts w:ascii="Times New Roman" w:hAnsi="Times New Roman"/>
          <w:bCs/>
        </w:rPr>
        <w:t>I. Zālītis</w:t>
      </w:r>
    </w:p>
    <w:p w:rsidR="001D1422" w:rsidRDefault="001D1422">
      <w:pPr>
        <w:rPr>
          <w:rFonts w:ascii="Times New Roman" w:hAnsi="Times New Roman"/>
        </w:rPr>
      </w:pPr>
    </w:p>
    <w:p w:rsidR="001D1422" w:rsidRDefault="001D1422">
      <w:pPr>
        <w:rPr>
          <w:rFonts w:ascii="Times New Roman" w:hAnsi="Times New Roman"/>
        </w:rPr>
      </w:pPr>
    </w:p>
    <w:p w:rsidR="001D1422" w:rsidRDefault="001D1422">
      <w:pPr>
        <w:rPr>
          <w:rFonts w:ascii="Times New Roman" w:hAnsi="Times New Roman"/>
        </w:rPr>
      </w:pPr>
      <w:r>
        <w:rPr>
          <w:rFonts w:ascii="Times New Roman" w:hAnsi="Times New Roman"/>
        </w:rPr>
        <w:t xml:space="preserve">                                                                                                                  </w:t>
      </w:r>
      <w:r w:rsidR="004100A3">
        <w:rPr>
          <w:rFonts w:ascii="Times New Roman" w:hAnsi="Times New Roman"/>
        </w:rPr>
        <w:t>A. Fokins</w:t>
      </w:r>
    </w:p>
    <w:p w:rsidR="001D1422" w:rsidRDefault="001D1422">
      <w:pPr>
        <w:rPr>
          <w:rFonts w:ascii="Times New Roman" w:hAnsi="Times New Roman"/>
        </w:rPr>
      </w:pPr>
    </w:p>
    <w:p w:rsidR="001D1422" w:rsidRDefault="001D1422">
      <w:pPr>
        <w:rPr>
          <w:rFonts w:ascii="Times New Roman" w:hAnsi="Times New Roman"/>
        </w:rPr>
      </w:pPr>
      <w:r>
        <w:rPr>
          <w:rFonts w:ascii="Times New Roman" w:hAnsi="Times New Roman"/>
        </w:rPr>
        <w:t xml:space="preserve">                                                                                                                    </w:t>
      </w:r>
      <w:bookmarkStart w:id="0" w:name="_GoBack"/>
      <w:bookmarkEnd w:id="0"/>
    </w:p>
    <w:sectPr w:rsidR="001D1422">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00E" w:rsidRDefault="002A200E" w:rsidP="00ED375E">
      <w:r>
        <w:separator/>
      </w:r>
    </w:p>
  </w:endnote>
  <w:endnote w:type="continuationSeparator" w:id="0">
    <w:p w:rsidR="002A200E" w:rsidRDefault="002A200E" w:rsidP="00ED3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8707306"/>
      <w:docPartObj>
        <w:docPartGallery w:val="Page Numbers (Bottom of Page)"/>
        <w:docPartUnique/>
      </w:docPartObj>
    </w:sdtPr>
    <w:sdtEndPr>
      <w:rPr>
        <w:noProof/>
      </w:rPr>
    </w:sdtEndPr>
    <w:sdtContent>
      <w:p w:rsidR="00ED375E" w:rsidRDefault="00ED375E">
        <w:pPr>
          <w:pStyle w:val="Footer"/>
          <w:jc w:val="right"/>
        </w:pPr>
        <w:r>
          <w:fldChar w:fldCharType="begin"/>
        </w:r>
        <w:r>
          <w:instrText xml:space="preserve"> PAGE   \* MERGEFORMAT </w:instrText>
        </w:r>
        <w:r>
          <w:fldChar w:fldCharType="separate"/>
        </w:r>
        <w:r w:rsidR="004100A3">
          <w:rPr>
            <w:noProof/>
          </w:rPr>
          <w:t>1</w:t>
        </w:r>
        <w:r>
          <w:rPr>
            <w:noProof/>
          </w:rPr>
          <w:fldChar w:fldCharType="end"/>
        </w:r>
      </w:p>
    </w:sdtContent>
  </w:sdt>
  <w:p w:rsidR="00ED375E" w:rsidRDefault="00ED37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00E" w:rsidRDefault="002A200E" w:rsidP="00ED375E">
      <w:r>
        <w:separator/>
      </w:r>
    </w:p>
  </w:footnote>
  <w:footnote w:type="continuationSeparator" w:id="0">
    <w:p w:rsidR="002A200E" w:rsidRDefault="002A200E" w:rsidP="00ED37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42DE9"/>
    <w:multiLevelType w:val="hybridMultilevel"/>
    <w:tmpl w:val="C0A62476"/>
    <w:lvl w:ilvl="0" w:tplc="F9C465A4">
      <w:start w:val="9"/>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B7A"/>
    <w:rsid w:val="00064B7A"/>
    <w:rsid w:val="001D1422"/>
    <w:rsid w:val="00233F9E"/>
    <w:rsid w:val="002A200E"/>
    <w:rsid w:val="004100A3"/>
    <w:rsid w:val="00432D0B"/>
    <w:rsid w:val="004726A4"/>
    <w:rsid w:val="00560FB6"/>
    <w:rsid w:val="005F4D6F"/>
    <w:rsid w:val="006C4E05"/>
    <w:rsid w:val="007312C2"/>
    <w:rsid w:val="00855060"/>
    <w:rsid w:val="008843AF"/>
    <w:rsid w:val="00A04B84"/>
    <w:rsid w:val="00C05B50"/>
    <w:rsid w:val="00ED3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chartTrackingRefBased/>
  <w15:docId w15:val="{FA0AC82A-1A1E-4A6F-92F3-F631D5322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B7A"/>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12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2C2"/>
    <w:rPr>
      <w:rFonts w:ascii="Segoe UI" w:eastAsia="Cambria" w:hAnsi="Segoe UI" w:cs="Segoe UI"/>
      <w:sz w:val="18"/>
      <w:szCs w:val="18"/>
      <w:lang w:val="en-US"/>
    </w:rPr>
  </w:style>
  <w:style w:type="paragraph" w:styleId="ListParagraph">
    <w:name w:val="List Paragraph"/>
    <w:basedOn w:val="Normal"/>
    <w:uiPriority w:val="34"/>
    <w:qFormat/>
    <w:rsid w:val="006C4E05"/>
    <w:pPr>
      <w:ind w:left="720"/>
      <w:contextualSpacing/>
    </w:pPr>
  </w:style>
  <w:style w:type="paragraph" w:styleId="Header">
    <w:name w:val="header"/>
    <w:basedOn w:val="Normal"/>
    <w:link w:val="HeaderChar"/>
    <w:uiPriority w:val="99"/>
    <w:unhideWhenUsed/>
    <w:rsid w:val="00ED375E"/>
    <w:pPr>
      <w:tabs>
        <w:tab w:val="center" w:pos="4153"/>
        <w:tab w:val="right" w:pos="8306"/>
      </w:tabs>
    </w:pPr>
  </w:style>
  <w:style w:type="character" w:customStyle="1" w:styleId="HeaderChar">
    <w:name w:val="Header Char"/>
    <w:basedOn w:val="DefaultParagraphFont"/>
    <w:link w:val="Header"/>
    <w:uiPriority w:val="99"/>
    <w:rsid w:val="00ED375E"/>
    <w:rPr>
      <w:rFonts w:ascii="Cambria" w:eastAsia="Cambria" w:hAnsi="Cambria" w:cs="Times New Roman"/>
      <w:sz w:val="24"/>
      <w:szCs w:val="24"/>
      <w:lang w:val="en-US"/>
    </w:rPr>
  </w:style>
  <w:style w:type="paragraph" w:styleId="Footer">
    <w:name w:val="footer"/>
    <w:basedOn w:val="Normal"/>
    <w:link w:val="FooterChar"/>
    <w:uiPriority w:val="99"/>
    <w:unhideWhenUsed/>
    <w:rsid w:val="00ED375E"/>
    <w:pPr>
      <w:tabs>
        <w:tab w:val="center" w:pos="4153"/>
        <w:tab w:val="right" w:pos="8306"/>
      </w:tabs>
    </w:pPr>
  </w:style>
  <w:style w:type="character" w:customStyle="1" w:styleId="FooterChar">
    <w:name w:val="Footer Char"/>
    <w:basedOn w:val="DefaultParagraphFont"/>
    <w:link w:val="Footer"/>
    <w:uiPriority w:val="99"/>
    <w:rsid w:val="00ED375E"/>
    <w:rPr>
      <w:rFonts w:ascii="Cambria" w:eastAsia="Cambria"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ub.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1952</Words>
  <Characters>1114</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Jevgēnijs Gramsts</cp:lastModifiedBy>
  <cp:revision>2</cp:revision>
  <cp:lastPrinted>2016-06-06T09:03:00Z</cp:lastPrinted>
  <dcterms:created xsi:type="dcterms:W3CDTF">2016-08-26T06:39:00Z</dcterms:created>
  <dcterms:modified xsi:type="dcterms:W3CDTF">2016-08-26T06:39:00Z</dcterms:modified>
</cp:coreProperties>
</file>