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4" w:rsidRPr="0024302F" w:rsidRDefault="003875A4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24302F">
        <w:rPr>
          <w:rFonts w:ascii="Times New Roman" w:hAnsi="Times New Roman"/>
          <w:sz w:val="22"/>
          <w:szCs w:val="22"/>
          <w:lang w:val="lv-LV"/>
        </w:rPr>
        <w:t>Iepirkuma</w:t>
      </w:r>
    </w:p>
    <w:p w:rsidR="00953CAA" w:rsidRDefault="00953CAA" w:rsidP="003875A4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953CAA">
        <w:rPr>
          <w:rFonts w:ascii="Times New Roman" w:hAnsi="Times New Roman"/>
          <w:b/>
          <w:sz w:val="22"/>
          <w:szCs w:val="22"/>
          <w:lang w:val="lv-LV"/>
        </w:rPr>
        <w:t>“</w:t>
      </w:r>
      <w:r w:rsidR="001777F0" w:rsidRPr="001777F0">
        <w:rPr>
          <w:rFonts w:ascii="Times New Roman" w:hAnsi="Times New Roman"/>
          <w:b/>
          <w:sz w:val="22"/>
          <w:szCs w:val="22"/>
          <w:lang w:val="lv-LV"/>
        </w:rPr>
        <w:t>Veļas mazgāšana RTU studentu viesnīcu vajadzībām</w:t>
      </w:r>
      <w:r w:rsidRPr="00953CAA">
        <w:rPr>
          <w:rFonts w:ascii="Times New Roman" w:hAnsi="Times New Roman"/>
          <w:b/>
          <w:sz w:val="22"/>
          <w:szCs w:val="22"/>
          <w:lang w:val="lv-LV"/>
        </w:rPr>
        <w:t>”</w:t>
      </w:r>
    </w:p>
    <w:p w:rsidR="003875A4" w:rsidRPr="0024302F" w:rsidRDefault="00194B15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ID: RTU – 2016</w:t>
      </w:r>
      <w:r w:rsidR="00953CAA">
        <w:rPr>
          <w:rFonts w:ascii="Times New Roman" w:hAnsi="Times New Roman"/>
          <w:sz w:val="22"/>
          <w:szCs w:val="22"/>
          <w:lang w:val="lv-LV"/>
        </w:rPr>
        <w:t>/</w:t>
      </w:r>
      <w:r w:rsidR="001777F0">
        <w:rPr>
          <w:rFonts w:ascii="Times New Roman" w:hAnsi="Times New Roman"/>
          <w:sz w:val="22"/>
          <w:szCs w:val="22"/>
          <w:lang w:val="lv-LV"/>
        </w:rPr>
        <w:t>152</w:t>
      </w:r>
    </w:p>
    <w:p w:rsidR="00560FB6" w:rsidRPr="0024302F" w:rsidRDefault="00064B7A" w:rsidP="003875A4">
      <w:pPr>
        <w:jc w:val="center"/>
        <w:rPr>
          <w:rFonts w:ascii="Times New Roman" w:hAnsi="Times New Roman"/>
          <w:b/>
          <w:sz w:val="22"/>
          <w:szCs w:val="22"/>
        </w:rPr>
      </w:pPr>
      <w:r w:rsidRPr="0024302F">
        <w:rPr>
          <w:rFonts w:ascii="Times New Roman" w:hAnsi="Times New Roman"/>
          <w:b/>
          <w:sz w:val="22"/>
          <w:szCs w:val="22"/>
        </w:rPr>
        <w:t>LĒMUMS</w:t>
      </w:r>
    </w:p>
    <w:p w:rsidR="00064B7A" w:rsidRPr="0024302F" w:rsidRDefault="00194B15" w:rsidP="00064B7A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Rīgā, 201</w:t>
      </w:r>
      <w:r w:rsidR="001777F0">
        <w:rPr>
          <w:rFonts w:ascii="Times New Roman" w:hAnsi="Times New Roman"/>
          <w:bCs/>
          <w:sz w:val="22"/>
          <w:szCs w:val="22"/>
        </w:rPr>
        <w:t>7</w:t>
      </w:r>
      <w:r w:rsidR="00064B7A" w:rsidRPr="0024302F">
        <w:rPr>
          <w:rFonts w:ascii="Times New Roman" w:hAnsi="Times New Roman"/>
          <w:bCs/>
          <w:sz w:val="22"/>
          <w:szCs w:val="22"/>
        </w:rPr>
        <w:t xml:space="preserve">. </w:t>
      </w:r>
      <w:proofErr w:type="gramStart"/>
      <w:r w:rsidR="00064B7A" w:rsidRPr="0024302F">
        <w:rPr>
          <w:rFonts w:ascii="Times New Roman" w:hAnsi="Times New Roman"/>
          <w:bCs/>
          <w:sz w:val="22"/>
          <w:szCs w:val="22"/>
        </w:rPr>
        <w:t>gada</w:t>
      </w:r>
      <w:proofErr w:type="gramEnd"/>
      <w:r w:rsidR="00064B7A" w:rsidRPr="0024302F">
        <w:rPr>
          <w:rFonts w:ascii="Times New Roman" w:hAnsi="Times New Roman"/>
          <w:bCs/>
          <w:sz w:val="22"/>
          <w:szCs w:val="22"/>
        </w:rPr>
        <w:t xml:space="preserve"> </w:t>
      </w:r>
      <w:r w:rsidR="001777F0">
        <w:rPr>
          <w:rFonts w:ascii="Times New Roman" w:hAnsi="Times New Roman"/>
          <w:bCs/>
          <w:sz w:val="22"/>
          <w:szCs w:val="22"/>
        </w:rPr>
        <w:t>17</w:t>
      </w:r>
      <w:r w:rsidR="00064B7A" w:rsidRPr="0024302F">
        <w:rPr>
          <w:rFonts w:ascii="Times New Roman" w:hAnsi="Times New Roman"/>
          <w:bCs/>
          <w:sz w:val="22"/>
          <w:szCs w:val="22"/>
        </w:rPr>
        <w:t>.</w:t>
      </w:r>
      <w:r w:rsidR="001777F0">
        <w:rPr>
          <w:rFonts w:ascii="Times New Roman" w:hAnsi="Times New Roman"/>
          <w:bCs/>
          <w:sz w:val="22"/>
          <w:szCs w:val="22"/>
        </w:rPr>
        <w:t>janvārī</w:t>
      </w:r>
    </w:p>
    <w:p w:rsidR="00064B7A" w:rsidRPr="0024302F" w:rsidRDefault="00064B7A">
      <w:pPr>
        <w:rPr>
          <w:sz w:val="22"/>
          <w:szCs w:val="22"/>
        </w:rPr>
      </w:pPr>
    </w:p>
    <w:p w:rsidR="00194B15" w:rsidRPr="0024302F" w:rsidRDefault="00194B15" w:rsidP="00115C6B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194B15" w:rsidRPr="0024302F" w:rsidRDefault="00194B15" w:rsidP="00B12B7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B12B74" w:rsidRPr="00B12B7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Kafijas automātu</w:t>
      </w:r>
      <w:r w:rsidR="00115C6B" w:rsidRPr="00115C6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iegāde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115C6B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 numurs:</w:t>
      </w:r>
      <w:r w:rsidR="00B12B74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2016/1</w:t>
      </w:r>
      <w:r w:rsidR="001777F0">
        <w:rPr>
          <w:rFonts w:ascii="Times New Roman" w:eastAsia="Times New Roman" w:hAnsi="Times New Roman"/>
          <w:bCs/>
          <w:sz w:val="22"/>
          <w:szCs w:val="22"/>
          <w:lang w:val="en-GB"/>
        </w:rPr>
        <w:t>52</w:t>
      </w:r>
      <w:r w:rsidRPr="0024302F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194B15" w:rsidRPr="001777F0" w:rsidRDefault="00194B15" w:rsidP="00115C6B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</w:t>
      </w:r>
      <w:r w:rsidRPr="001777F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1777F0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1777F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1777F0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1777F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Pr="001777F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1777F0" w:rsidRPr="001777F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19</w:t>
      </w:r>
      <w:r w:rsidRPr="001777F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  <w:r w:rsidR="00372010" w:rsidRPr="001777F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</w:t>
      </w:r>
      <w:r w:rsidR="001777F0" w:rsidRPr="001777F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2</w:t>
      </w:r>
      <w:r w:rsidRPr="001777F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.2016.</w:t>
      </w:r>
    </w:p>
    <w:p w:rsidR="00194B15" w:rsidRPr="001777F0" w:rsidRDefault="00194B15" w:rsidP="00115C6B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1777F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Iepirkuma komisija izveidota: </w:t>
      </w:r>
      <w:r w:rsidRPr="001777F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RTU </w:t>
      </w:r>
      <w:r w:rsidR="00372010" w:rsidRPr="001777F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finanšu</w:t>
      </w:r>
      <w:r w:rsidRPr="001777F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prorektora </w:t>
      </w:r>
      <w:r w:rsidR="001777F0" w:rsidRPr="001777F0">
        <w:rPr>
          <w:rFonts w:ascii="Times New Roman" w:hAnsi="Times New Roman"/>
          <w:sz w:val="22"/>
          <w:szCs w:val="22"/>
          <w:lang w:val="lv-LV"/>
        </w:rPr>
        <w:t>14.12.2016.</w:t>
      </w:r>
      <w:proofErr w:type="spellStart"/>
      <w:r w:rsidR="001777F0" w:rsidRPr="001777F0">
        <w:rPr>
          <w:rFonts w:ascii="Times New Roman" w:hAnsi="Times New Roman"/>
          <w:color w:val="000000"/>
          <w:spacing w:val="-4"/>
          <w:sz w:val="22"/>
          <w:szCs w:val="22"/>
        </w:rPr>
        <w:t>rīkojumu</w:t>
      </w:r>
      <w:proofErr w:type="spellEnd"/>
      <w:r w:rsidR="001777F0" w:rsidRPr="001777F0">
        <w:rPr>
          <w:rFonts w:ascii="Times New Roman" w:hAnsi="Times New Roman"/>
          <w:color w:val="000000"/>
          <w:spacing w:val="-4"/>
          <w:sz w:val="22"/>
          <w:szCs w:val="22"/>
        </w:rPr>
        <w:t xml:space="preserve"> Nr.03000-1.2/165</w:t>
      </w:r>
      <w:r w:rsidRPr="001777F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1777F0">
      <w:pPr>
        <w:numPr>
          <w:ilvl w:val="0"/>
          <w:numId w:val="1"/>
        </w:numPr>
        <w:tabs>
          <w:tab w:val="clear" w:pos="720"/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CPV nomenklatūras kods: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1777F0" w:rsidRPr="001777F0">
        <w:rPr>
          <w:rFonts w:ascii="Times New Roman" w:eastAsia="Times New Roman" w:hAnsi="Times New Roman"/>
          <w:sz w:val="22"/>
          <w:szCs w:val="22"/>
          <w:lang w:val="lv-LV" w:eastAsia="lv-LV"/>
        </w:rPr>
        <w:t>98310000-9 (Mazgāšanas un ķīmiskās tīrīšanas pakalpojumu sniegšana)</w:t>
      </w:r>
      <w:r w:rsidR="00115C6B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194B15" w:rsidRPr="0024302F" w:rsidRDefault="00194B15" w:rsidP="00115C6B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194B15" w:rsidRPr="00E61F73" w:rsidTr="001313E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E61F73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  <w:p w:rsidR="00194B15" w:rsidRPr="00E61F73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E61F7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E61F73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  <w:p w:rsidR="00194B15" w:rsidRPr="00E61F73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E61F7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E61F73" w:rsidRDefault="00115C6B" w:rsidP="001777F0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61F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Piedāvātā</w:t>
            </w:r>
            <w:proofErr w:type="spellEnd"/>
            <w:r w:rsidRPr="00E61F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1F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kopējā</w:t>
            </w:r>
            <w:proofErr w:type="spellEnd"/>
            <w:r w:rsidRPr="00E61F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77F0" w:rsidRPr="00E61F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cenu</w:t>
            </w:r>
            <w:proofErr w:type="spellEnd"/>
            <w:r w:rsidR="001777F0" w:rsidRPr="00E61F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summa</w:t>
            </w:r>
            <w:r w:rsidR="00FE4AED" w:rsidRPr="00E61F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4AED" w:rsidRPr="00E61F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pēc</w:t>
            </w:r>
            <w:proofErr w:type="spellEnd"/>
            <w:r w:rsidR="00FE4AED" w:rsidRPr="00E61F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4AED" w:rsidRPr="00E61F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aritmētisko</w:t>
            </w:r>
            <w:proofErr w:type="spellEnd"/>
            <w:r w:rsidR="00FE4AED" w:rsidRPr="00E61F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4AED" w:rsidRPr="00E61F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kļūdu</w:t>
            </w:r>
            <w:proofErr w:type="spellEnd"/>
            <w:r w:rsidR="00FE4AED" w:rsidRPr="00E61F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4AED" w:rsidRPr="00E61F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labošanas</w:t>
            </w:r>
            <w:proofErr w:type="spellEnd"/>
            <w:r w:rsidRPr="00E61F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EUR bez PVN</w:t>
            </w:r>
          </w:p>
        </w:tc>
      </w:tr>
      <w:tr w:rsidR="001777F0" w:rsidRPr="00E61F73" w:rsidTr="00620B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0" w:rsidRPr="00E61F73" w:rsidRDefault="001777F0" w:rsidP="001777F0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E61F7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  <w:vAlign w:val="center"/>
          </w:tcPr>
          <w:p w:rsidR="001777F0" w:rsidRPr="00E61F73" w:rsidRDefault="001777F0" w:rsidP="001777F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E61F73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SIA “Sadzīves pakalpojumi”</w:t>
            </w:r>
          </w:p>
        </w:tc>
        <w:tc>
          <w:tcPr>
            <w:tcW w:w="2835" w:type="dxa"/>
          </w:tcPr>
          <w:p w:rsidR="001777F0" w:rsidRPr="00E61F73" w:rsidRDefault="001777F0" w:rsidP="001777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F73">
              <w:rPr>
                <w:rFonts w:ascii="Times New Roman" w:hAnsi="Times New Roman"/>
                <w:sz w:val="22"/>
                <w:szCs w:val="22"/>
              </w:rPr>
              <w:t>59.00</w:t>
            </w:r>
            <w:r w:rsidRPr="00E61F7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61F73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1777F0" w:rsidRPr="00E61F73" w:rsidTr="00620B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0" w:rsidRPr="00E61F73" w:rsidRDefault="001777F0" w:rsidP="001777F0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E61F7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4820" w:type="dxa"/>
            <w:vAlign w:val="center"/>
          </w:tcPr>
          <w:p w:rsidR="001777F0" w:rsidRPr="00E61F73" w:rsidRDefault="001777F0" w:rsidP="001777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E61F73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SIA "Bauskas sadzīves pakalpojumi"</w:t>
            </w:r>
          </w:p>
        </w:tc>
        <w:tc>
          <w:tcPr>
            <w:tcW w:w="2835" w:type="dxa"/>
          </w:tcPr>
          <w:p w:rsidR="001777F0" w:rsidRPr="00E61F73" w:rsidRDefault="001777F0" w:rsidP="001777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F73">
              <w:rPr>
                <w:rFonts w:ascii="Times New Roman" w:hAnsi="Times New Roman"/>
                <w:sz w:val="22"/>
                <w:szCs w:val="22"/>
              </w:rPr>
              <w:t>46.20 EUR</w:t>
            </w:r>
          </w:p>
        </w:tc>
      </w:tr>
      <w:tr w:rsidR="001777F0" w:rsidRPr="00E61F73" w:rsidTr="00620B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0" w:rsidRPr="00E61F73" w:rsidRDefault="001777F0" w:rsidP="001777F0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E61F7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4820" w:type="dxa"/>
            <w:vAlign w:val="center"/>
          </w:tcPr>
          <w:p w:rsidR="001777F0" w:rsidRPr="00E61F73" w:rsidRDefault="001777F0" w:rsidP="001777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E61F73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SIA “Green Line Services”</w:t>
            </w:r>
          </w:p>
        </w:tc>
        <w:tc>
          <w:tcPr>
            <w:tcW w:w="2835" w:type="dxa"/>
          </w:tcPr>
          <w:p w:rsidR="001777F0" w:rsidRPr="00E61F73" w:rsidRDefault="00FE4AED" w:rsidP="001777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F73">
              <w:rPr>
                <w:rFonts w:ascii="Times New Roman" w:hAnsi="Times New Roman"/>
                <w:sz w:val="22"/>
                <w:szCs w:val="22"/>
              </w:rPr>
              <w:t>31.24</w:t>
            </w:r>
            <w:r w:rsidR="001777F0" w:rsidRPr="00E61F7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:rsidR="00194B15" w:rsidRPr="00E61F73" w:rsidRDefault="00194B15" w:rsidP="007377E3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E61F73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Piedāvājumu atbilstība nolikumā noteiktajām</w:t>
      </w:r>
      <w:r w:rsidR="007377E3" w:rsidRPr="00E61F73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kvalifikācijas un tehniskajām</w:t>
      </w:r>
      <w:r w:rsidRPr="00E61F73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prasībām: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194B15" w:rsidRPr="00E61F73" w:rsidTr="001313EF">
        <w:trPr>
          <w:trHeight w:val="4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E61F73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  <w:p w:rsidR="00194B15" w:rsidRPr="00E61F73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E61F7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E61F73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  <w:p w:rsidR="00194B15" w:rsidRPr="00E61F73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E61F7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E61F73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61F7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Atbilst</w:t>
            </w:r>
            <w:proofErr w:type="spellEnd"/>
            <w:r w:rsidRPr="00E61F7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E61F7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Neatbilst</w:t>
            </w:r>
            <w:proofErr w:type="spellEnd"/>
            <w:r w:rsidRPr="00E61F7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777F0" w:rsidRPr="00E61F73" w:rsidTr="007610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0" w:rsidRPr="00E61F73" w:rsidRDefault="001777F0" w:rsidP="001777F0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E61F7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F0" w:rsidRPr="00E61F73" w:rsidRDefault="001777F0" w:rsidP="001777F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E61F73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SIA “Sadzīves pakalpojumi”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0" w:rsidRPr="00E61F73" w:rsidRDefault="001777F0" w:rsidP="001777F0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61F7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Atbilst</w:t>
            </w:r>
            <w:proofErr w:type="spellEnd"/>
          </w:p>
        </w:tc>
      </w:tr>
      <w:tr w:rsidR="001777F0" w:rsidRPr="00E61F73" w:rsidTr="007610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0" w:rsidRPr="00E61F73" w:rsidRDefault="001777F0" w:rsidP="001777F0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E61F7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F0" w:rsidRPr="00E61F73" w:rsidRDefault="001777F0" w:rsidP="001777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E61F73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SIA "Bauskas sadzīves pakalpojumi"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0" w:rsidRPr="00E61F73" w:rsidRDefault="001777F0" w:rsidP="001777F0">
            <w:pPr>
              <w:ind w:right="46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E61F7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Atbilst</w:t>
            </w:r>
            <w:proofErr w:type="spellEnd"/>
          </w:p>
        </w:tc>
      </w:tr>
      <w:tr w:rsidR="001777F0" w:rsidRPr="00E61F73" w:rsidTr="007610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0" w:rsidRPr="00E61F73" w:rsidRDefault="001777F0" w:rsidP="001777F0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E61F7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F0" w:rsidRPr="00E61F73" w:rsidRDefault="001777F0" w:rsidP="001777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E61F73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SIA “Green Line Services”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0" w:rsidRPr="00E61F73" w:rsidRDefault="001777F0" w:rsidP="001777F0">
            <w:pPr>
              <w:ind w:right="46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E61F7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Atbilst</w:t>
            </w:r>
            <w:proofErr w:type="spellEnd"/>
          </w:p>
        </w:tc>
      </w:tr>
    </w:tbl>
    <w:p w:rsidR="00194B15" w:rsidRDefault="00194B15" w:rsidP="0086032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sz w:val="22"/>
          <w:szCs w:val="22"/>
          <w:lang w:val="lv-LV" w:eastAsia="lv-LV"/>
        </w:rPr>
      </w:pPr>
      <w:r w:rsidRPr="00E94F65">
        <w:rPr>
          <w:rFonts w:ascii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E94F65">
        <w:rPr>
          <w:rFonts w:ascii="Times New Roman" w:hAnsi="Times New Roman"/>
          <w:bCs/>
          <w:sz w:val="22"/>
          <w:szCs w:val="22"/>
          <w:lang w:val="lv-LV" w:eastAsia="lv-LV"/>
        </w:rPr>
        <w:t xml:space="preserve"> </w:t>
      </w:r>
      <w:r w:rsidR="00860327" w:rsidRPr="00860327">
        <w:rPr>
          <w:rFonts w:ascii="Times New Roman" w:hAnsi="Times New Roman"/>
          <w:bCs/>
          <w:sz w:val="22"/>
          <w:szCs w:val="22"/>
          <w:lang w:val="lv-LV" w:eastAsia="lv-LV"/>
        </w:rPr>
        <w:t>Nolikuma prasībām atbilstošs piedāvājums ar viszemāko cenu atbilstoši Nolikuma 10.7. punktam, ņemot vērā Nolikuma 10.4. punktā noteikto</w:t>
      </w:r>
      <w:r w:rsidRPr="00E94F65">
        <w:rPr>
          <w:rFonts w:ascii="Times New Roman" w:hAnsi="Times New Roman"/>
          <w:bCs/>
          <w:sz w:val="22"/>
          <w:szCs w:val="22"/>
          <w:lang w:val="lv-LV" w:eastAsia="lv-LV"/>
        </w:rPr>
        <w:t>.</w:t>
      </w:r>
    </w:p>
    <w:p w:rsidR="00561A88" w:rsidRPr="00442B28" w:rsidRDefault="00442B28" w:rsidP="00442B2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Finanšu piedāvājuma vērtējums.</w:t>
      </w:r>
      <w:r w:rsidR="00561A88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</w:t>
      </w:r>
      <w:proofErr w:type="spellStart"/>
      <w:r w:rsidR="00561A88" w:rsidRPr="00442B28">
        <w:rPr>
          <w:rFonts w:ascii="Times New Roman" w:hAnsi="Times New Roman"/>
          <w:bCs/>
          <w:sz w:val="22"/>
          <w:szCs w:val="22"/>
        </w:rPr>
        <w:t>Komisijas</w:t>
      </w:r>
      <w:proofErr w:type="spellEnd"/>
      <w:r w:rsidR="00561A88" w:rsidRPr="00442B2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561A88" w:rsidRPr="00442B28">
        <w:rPr>
          <w:rFonts w:ascii="Times New Roman" w:hAnsi="Times New Roman"/>
          <w:bCs/>
          <w:sz w:val="22"/>
          <w:szCs w:val="22"/>
        </w:rPr>
        <w:t>piešķirtie</w:t>
      </w:r>
      <w:proofErr w:type="spellEnd"/>
      <w:r w:rsidR="00561A88" w:rsidRPr="00442B2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561A88" w:rsidRPr="00442B28">
        <w:rPr>
          <w:rFonts w:ascii="Times New Roman" w:hAnsi="Times New Roman"/>
          <w:bCs/>
          <w:sz w:val="22"/>
          <w:szCs w:val="22"/>
        </w:rPr>
        <w:t>punkti</w:t>
      </w:r>
      <w:proofErr w:type="spellEnd"/>
      <w:r w:rsidR="00561A88" w:rsidRPr="00442B2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561A88" w:rsidRPr="00442B28">
        <w:rPr>
          <w:rFonts w:ascii="Times New Roman" w:hAnsi="Times New Roman"/>
          <w:bCs/>
          <w:sz w:val="22"/>
          <w:szCs w:val="22"/>
        </w:rPr>
        <w:t>atbilstoši</w:t>
      </w:r>
      <w:proofErr w:type="spellEnd"/>
      <w:r w:rsidR="00561A88" w:rsidRPr="00442B2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561A88" w:rsidRPr="00442B28">
        <w:rPr>
          <w:rFonts w:ascii="Times New Roman" w:hAnsi="Times New Roman"/>
          <w:bCs/>
          <w:sz w:val="22"/>
          <w:szCs w:val="22"/>
        </w:rPr>
        <w:t>Nolikuma</w:t>
      </w:r>
      <w:proofErr w:type="spellEnd"/>
      <w:r w:rsidR="00561A88" w:rsidRPr="00442B28">
        <w:rPr>
          <w:rFonts w:ascii="Times New Roman" w:hAnsi="Times New Roman"/>
          <w:bCs/>
          <w:sz w:val="22"/>
          <w:szCs w:val="22"/>
        </w:rPr>
        <w:t xml:space="preserve"> 10.7. </w:t>
      </w:r>
      <w:proofErr w:type="spellStart"/>
      <w:r w:rsidR="00561A88" w:rsidRPr="00442B28">
        <w:rPr>
          <w:rFonts w:ascii="Times New Roman" w:hAnsi="Times New Roman"/>
          <w:bCs/>
          <w:sz w:val="22"/>
          <w:szCs w:val="22"/>
        </w:rPr>
        <w:t>punktam</w:t>
      </w:r>
      <w:proofErr w:type="spellEnd"/>
      <w:r w:rsidR="00561A88" w:rsidRPr="00442B28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561A88" w:rsidRPr="00442B28">
        <w:rPr>
          <w:rFonts w:ascii="Times New Roman" w:hAnsi="Times New Roman"/>
          <w:bCs/>
          <w:sz w:val="22"/>
          <w:szCs w:val="22"/>
        </w:rPr>
        <w:t>ņemot</w:t>
      </w:r>
      <w:proofErr w:type="spellEnd"/>
      <w:r w:rsidR="00561A88" w:rsidRPr="00442B2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561A88" w:rsidRPr="00442B28">
        <w:rPr>
          <w:rFonts w:ascii="Times New Roman" w:hAnsi="Times New Roman"/>
          <w:bCs/>
          <w:sz w:val="22"/>
          <w:szCs w:val="22"/>
        </w:rPr>
        <w:t>vērā</w:t>
      </w:r>
      <w:proofErr w:type="spellEnd"/>
      <w:r w:rsidR="00561A88" w:rsidRPr="00442B2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561A88" w:rsidRPr="00442B28">
        <w:rPr>
          <w:rFonts w:ascii="Times New Roman" w:hAnsi="Times New Roman"/>
          <w:bCs/>
          <w:sz w:val="22"/>
          <w:szCs w:val="22"/>
        </w:rPr>
        <w:t>Nolikuma</w:t>
      </w:r>
      <w:proofErr w:type="spellEnd"/>
      <w:r w:rsidR="00561A88" w:rsidRPr="00442B28">
        <w:rPr>
          <w:rFonts w:ascii="Times New Roman" w:hAnsi="Times New Roman"/>
          <w:bCs/>
          <w:sz w:val="22"/>
          <w:szCs w:val="22"/>
        </w:rPr>
        <w:t xml:space="preserve"> 10.4.</w:t>
      </w:r>
      <w:bookmarkStart w:id="0" w:name="_GoBack"/>
      <w:bookmarkEnd w:id="0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punktā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noteikto</w:t>
      </w:r>
      <w:proofErr w:type="spellEnd"/>
      <w:r>
        <w:rPr>
          <w:rFonts w:ascii="Times New Roman" w:hAnsi="Times New Roman"/>
          <w:bCs/>
          <w:sz w:val="22"/>
          <w:szCs w:val="22"/>
        </w:rPr>
        <w:t>:</w:t>
      </w:r>
    </w:p>
    <w:tbl>
      <w:tblPr>
        <w:tblStyle w:val="TableGrid"/>
        <w:tblW w:w="864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2127"/>
        <w:gridCol w:w="1984"/>
        <w:gridCol w:w="851"/>
      </w:tblGrid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34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Pretendenta </w:t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SIA “Green Line Services” </w:t>
            </w:r>
            <w:r>
              <w:rPr>
                <w:bCs/>
                <w:sz w:val="22"/>
                <w:szCs w:val="22"/>
                <w:lang w:val="lv-LV"/>
              </w:rPr>
              <w:t xml:space="preserve">piedāvātā cena  attiecīgajā pozīcijā vai attiecīgo pozīciju cenu summa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34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Viszemākā piedāvātā cena vai cenu summa  attiecīgajā pozīcijā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Aprēķins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Punktu skaits</w:t>
            </w:r>
          </w:p>
        </w:tc>
      </w:tr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 * 0.62 / 0.62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</w:t>
            </w:r>
          </w:p>
        </w:tc>
      </w:tr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 * 0.62 / 0.62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</w:t>
            </w:r>
          </w:p>
        </w:tc>
      </w:tr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 * 0.62 / 0.62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</w:t>
            </w:r>
          </w:p>
        </w:tc>
      </w:tr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 * 0.62 / 0.62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</w:t>
            </w:r>
          </w:p>
        </w:tc>
      </w:tr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 * 0.62 / 0.62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</w:t>
            </w:r>
          </w:p>
        </w:tc>
      </w:tr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6.-23.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28.14 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28.14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 * 28.14 / 28.14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</w:t>
            </w:r>
          </w:p>
        </w:tc>
      </w:tr>
      <w:tr w:rsidR="00561A88" w:rsidTr="00561A88"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 xml:space="preserve">Kopā: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240.0</w:t>
            </w:r>
          </w:p>
        </w:tc>
      </w:tr>
    </w:tbl>
    <w:p w:rsidR="00561A88" w:rsidRDefault="00561A88" w:rsidP="00561A88">
      <w:pPr>
        <w:jc w:val="both"/>
        <w:rPr>
          <w:rFonts w:eastAsia="Times New Roman"/>
          <w:sz w:val="22"/>
          <w:szCs w:val="22"/>
          <w:lang w:val="lv-LV"/>
        </w:rPr>
      </w:pPr>
    </w:p>
    <w:tbl>
      <w:tblPr>
        <w:tblStyle w:val="TableGrid"/>
        <w:tblW w:w="864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2127"/>
        <w:gridCol w:w="1984"/>
        <w:gridCol w:w="851"/>
      </w:tblGrid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34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Pretendenta </w:t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SIA </w:t>
            </w:r>
            <w:r>
              <w:rPr>
                <w:b/>
                <w:bCs/>
                <w:sz w:val="22"/>
                <w:szCs w:val="22"/>
                <w:lang w:val="lv-LV"/>
              </w:rPr>
              <w:lastRenderedPageBreak/>
              <w:t xml:space="preserve">“Bauskas sadzīves pakalpojumi” </w:t>
            </w:r>
            <w:r>
              <w:rPr>
                <w:bCs/>
                <w:sz w:val="22"/>
                <w:szCs w:val="22"/>
                <w:lang w:val="lv-LV"/>
              </w:rPr>
              <w:t xml:space="preserve">piedāvātā cena  attiecīgajā pozīcijā vai attiecīgo pozīciju cenu summa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34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lastRenderedPageBreak/>
              <w:t xml:space="preserve">Viszemākā piedāvātā </w:t>
            </w:r>
            <w:r>
              <w:rPr>
                <w:bCs/>
                <w:sz w:val="22"/>
                <w:szCs w:val="22"/>
                <w:lang w:val="lv-LV"/>
              </w:rPr>
              <w:lastRenderedPageBreak/>
              <w:t>cena vai cenu summa  attiecīgajā pozīcijā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lastRenderedPageBreak/>
              <w:t>Aprēķins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Punktu </w:t>
            </w:r>
            <w:r>
              <w:rPr>
                <w:bCs/>
                <w:sz w:val="22"/>
                <w:szCs w:val="22"/>
                <w:lang w:val="lv-LV"/>
              </w:rPr>
              <w:lastRenderedPageBreak/>
              <w:t>skaits</w:t>
            </w:r>
          </w:p>
        </w:tc>
      </w:tr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0.69 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 * 0.62 / 0.69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35.9</w:t>
            </w:r>
          </w:p>
        </w:tc>
      </w:tr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0.69 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 * 0.62 / 0.69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35.9</w:t>
            </w:r>
          </w:p>
        </w:tc>
      </w:tr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0.69 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 * 0.62 / 0.69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35.9</w:t>
            </w:r>
          </w:p>
        </w:tc>
      </w:tr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0.69 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 * 0.62 / 0.69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35.9</w:t>
            </w:r>
          </w:p>
        </w:tc>
      </w:tr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0.69 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 * 0.62 / 0.69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35.9</w:t>
            </w:r>
          </w:p>
        </w:tc>
      </w:tr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6.-23.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42.75 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28.14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 * 28.14/ 42.75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26.3</w:t>
            </w:r>
          </w:p>
        </w:tc>
      </w:tr>
      <w:tr w:rsidR="00561A88" w:rsidTr="00561A88"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 xml:space="preserve">Kopā: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205.8</w:t>
            </w:r>
          </w:p>
        </w:tc>
      </w:tr>
    </w:tbl>
    <w:p w:rsidR="00561A88" w:rsidRDefault="00561A88" w:rsidP="00561A88">
      <w:pPr>
        <w:pStyle w:val="ListParagraph"/>
        <w:ind w:left="1224"/>
        <w:jc w:val="both"/>
        <w:rPr>
          <w:sz w:val="22"/>
          <w:szCs w:val="22"/>
        </w:rPr>
      </w:pPr>
    </w:p>
    <w:tbl>
      <w:tblPr>
        <w:tblStyle w:val="TableGrid"/>
        <w:tblW w:w="864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2127"/>
        <w:gridCol w:w="1984"/>
        <w:gridCol w:w="851"/>
      </w:tblGrid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34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Pretendenta </w:t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SIA “Sadzīves pakalpojumi” </w:t>
            </w:r>
            <w:r>
              <w:rPr>
                <w:bCs/>
                <w:sz w:val="22"/>
                <w:szCs w:val="22"/>
                <w:lang w:val="lv-LV"/>
              </w:rPr>
              <w:t xml:space="preserve">piedāvātā cena  attiecīgajā pozīcijā vai attiecīgo pozīciju cenu summa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34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Viszemākā piedāvātā cena vai cenu summa  attiecīgajā pozīcijā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Aprēķins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Punktu skaits</w:t>
            </w:r>
          </w:p>
        </w:tc>
      </w:tr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0.70 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 * 0.62 / 0.70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35.4</w:t>
            </w:r>
          </w:p>
        </w:tc>
      </w:tr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0.70 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 * 0.62 / 0.70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35.4</w:t>
            </w:r>
          </w:p>
        </w:tc>
      </w:tr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0.70 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 * 0.62 / 0.70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35.4</w:t>
            </w:r>
          </w:p>
        </w:tc>
      </w:tr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0.70 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 * 0.62 / 0.70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35.4</w:t>
            </w:r>
          </w:p>
        </w:tc>
      </w:tr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0.70 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0.62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 * 0.62 / 0.70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35.4</w:t>
            </w:r>
          </w:p>
        </w:tc>
      </w:tr>
      <w:tr w:rsidR="00561A88" w:rsidTr="00561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6.-23.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55.5 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28.14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40 * 28.14/ 55.5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20.2</w:t>
            </w:r>
          </w:p>
        </w:tc>
      </w:tr>
      <w:tr w:rsidR="00561A88" w:rsidTr="00561A88"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 xml:space="preserve">Kopā: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61A88" w:rsidRDefault="00561A88">
            <w:pPr>
              <w:pStyle w:val="BodyTextIndent3"/>
              <w:widowControl w:val="0"/>
              <w:tabs>
                <w:tab w:val="left" w:pos="709"/>
              </w:tabs>
              <w:ind w:left="0" w:right="-79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197.2</w:t>
            </w:r>
          </w:p>
        </w:tc>
      </w:tr>
    </w:tbl>
    <w:p w:rsidR="00194B15" w:rsidRPr="00561A88" w:rsidRDefault="00194B15" w:rsidP="00561A88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2"/>
          <w:szCs w:val="22"/>
          <w:lang w:eastAsia="lv-LV"/>
        </w:rPr>
      </w:pPr>
      <w:r w:rsidRPr="00561A88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 xml:space="preserve">Pretendenta nosaukums, ar kuru nolemts slēgt iepirkuma līgumu: </w:t>
      </w:r>
      <w:r w:rsidR="00561A88" w:rsidRPr="00561A88">
        <w:rPr>
          <w:rFonts w:ascii="Times New Roman" w:hAnsi="Times New Roman" w:cs="Times New Roman"/>
          <w:sz w:val="22"/>
          <w:szCs w:val="22"/>
        </w:rPr>
        <w:t xml:space="preserve">SIA “Green Line Services”, </w:t>
      </w:r>
      <w:proofErr w:type="spellStart"/>
      <w:r w:rsidR="00561A88" w:rsidRPr="00561A88">
        <w:rPr>
          <w:rFonts w:ascii="Times New Roman" w:hAnsi="Times New Roman" w:cs="Times New Roman"/>
          <w:sz w:val="22"/>
          <w:szCs w:val="22"/>
        </w:rPr>
        <w:t>reģ</w:t>
      </w:r>
      <w:proofErr w:type="spellEnd"/>
      <w:r w:rsidR="00561A88" w:rsidRPr="00561A88">
        <w:rPr>
          <w:rFonts w:ascii="Times New Roman" w:hAnsi="Times New Roman" w:cs="Times New Roman"/>
          <w:sz w:val="22"/>
          <w:szCs w:val="22"/>
        </w:rPr>
        <w:t xml:space="preserve">. Nr. 40103711579, atbilstoši nolikuma 1.11. punktam līgums tiek slēgts uz 48 (četrdesmit astoņi) mēnešiem no līguma parakstīšanas brīža vai līdz līguma summas 39 999,00 EUR (trīsdesmit deviņi tūkstoši deviņi simti deviņdesmit deviņi </w:t>
      </w:r>
      <w:proofErr w:type="spellStart"/>
      <w:r w:rsidR="00561A88" w:rsidRPr="00561A88">
        <w:rPr>
          <w:rFonts w:ascii="Times New Roman" w:hAnsi="Times New Roman" w:cs="Times New Roman"/>
          <w:sz w:val="22"/>
          <w:szCs w:val="22"/>
        </w:rPr>
        <w:t>euro</w:t>
      </w:r>
      <w:proofErr w:type="spellEnd"/>
      <w:r w:rsidR="00561A88" w:rsidRPr="00561A88">
        <w:rPr>
          <w:rFonts w:ascii="Times New Roman" w:hAnsi="Times New Roman" w:cs="Times New Roman"/>
          <w:sz w:val="22"/>
          <w:szCs w:val="22"/>
        </w:rPr>
        <w:t>) bez PVN sasniegšanai, atkarībā no tā, kurš nosacījums iestājas ātrāk.</w:t>
      </w:r>
    </w:p>
    <w:p w:rsidR="00194B15" w:rsidRPr="0024302F" w:rsidRDefault="00194B15" w:rsidP="00B12B7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953CA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953CAA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953CA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 w:rsidRPr="00953CA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="00561A88" w:rsidRPr="00561A88">
        <w:rPr>
          <w:rFonts w:ascii="Times New Roman" w:hAnsi="Times New Roman"/>
          <w:color w:val="000000"/>
          <w:sz w:val="22"/>
          <w:szCs w:val="22"/>
        </w:rPr>
        <w:t xml:space="preserve">SIA “Green Line Services” un </w:t>
      </w:r>
      <w:proofErr w:type="spellStart"/>
      <w:r w:rsidR="00561A88" w:rsidRPr="00561A88">
        <w:rPr>
          <w:rFonts w:ascii="Times New Roman" w:hAnsi="Times New Roman"/>
          <w:color w:val="000000"/>
          <w:sz w:val="22"/>
          <w:szCs w:val="22"/>
        </w:rPr>
        <w:t>personai</w:t>
      </w:r>
      <w:proofErr w:type="spellEnd"/>
      <w:r w:rsidR="00561A88" w:rsidRPr="00561A8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61A88" w:rsidRPr="00561A88">
        <w:rPr>
          <w:rFonts w:ascii="Times New Roman" w:hAnsi="Times New Roman"/>
          <w:color w:val="000000"/>
          <w:sz w:val="22"/>
          <w:szCs w:val="22"/>
        </w:rPr>
        <w:t>uz</w:t>
      </w:r>
      <w:proofErr w:type="spellEnd"/>
      <w:r w:rsidR="00561A88" w:rsidRPr="00561A8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61A88" w:rsidRPr="00561A88">
        <w:rPr>
          <w:rFonts w:ascii="Times New Roman" w:hAnsi="Times New Roman"/>
          <w:color w:val="000000"/>
          <w:sz w:val="22"/>
          <w:szCs w:val="22"/>
        </w:rPr>
        <w:t>kuru</w:t>
      </w:r>
      <w:proofErr w:type="spellEnd"/>
      <w:r w:rsidR="00561A88" w:rsidRPr="00561A8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61A88" w:rsidRPr="00561A88">
        <w:rPr>
          <w:rFonts w:ascii="Times New Roman" w:hAnsi="Times New Roman"/>
          <w:color w:val="000000"/>
          <w:sz w:val="22"/>
          <w:szCs w:val="22"/>
        </w:rPr>
        <w:t>balstās</w:t>
      </w:r>
      <w:proofErr w:type="spellEnd"/>
      <w:r w:rsidR="00561A88" w:rsidRPr="00561A8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61A88" w:rsidRPr="00561A88">
        <w:rPr>
          <w:rFonts w:ascii="Times New Roman" w:hAnsi="Times New Roman"/>
          <w:color w:val="000000"/>
          <w:sz w:val="22"/>
          <w:szCs w:val="22"/>
        </w:rPr>
        <w:t>pretendents</w:t>
      </w:r>
      <w:proofErr w:type="spellEnd"/>
      <w:r w:rsidR="00561A88" w:rsidRPr="00561A88">
        <w:rPr>
          <w:rFonts w:ascii="Times New Roman" w:hAnsi="Times New Roman"/>
          <w:color w:val="000000"/>
          <w:sz w:val="22"/>
          <w:szCs w:val="22"/>
        </w:rPr>
        <w:t xml:space="preserve"> SIA “</w:t>
      </w:r>
      <w:proofErr w:type="spellStart"/>
      <w:r w:rsidR="00561A88" w:rsidRPr="00561A88">
        <w:rPr>
          <w:rFonts w:ascii="Times New Roman" w:hAnsi="Times New Roman"/>
          <w:color w:val="000000"/>
          <w:sz w:val="22"/>
          <w:szCs w:val="22"/>
        </w:rPr>
        <w:t>Darba</w:t>
      </w:r>
      <w:proofErr w:type="spellEnd"/>
      <w:r w:rsidR="00561A88" w:rsidRPr="00561A8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61A88" w:rsidRPr="00561A88">
        <w:rPr>
          <w:rFonts w:ascii="Times New Roman" w:hAnsi="Times New Roman"/>
          <w:color w:val="000000"/>
          <w:sz w:val="22"/>
          <w:szCs w:val="22"/>
        </w:rPr>
        <w:t>apģērbu</w:t>
      </w:r>
      <w:proofErr w:type="spellEnd"/>
      <w:r w:rsidR="00561A88" w:rsidRPr="00561A8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61A88" w:rsidRPr="00561A88">
        <w:rPr>
          <w:rFonts w:ascii="Times New Roman" w:hAnsi="Times New Roman"/>
          <w:color w:val="000000"/>
          <w:sz w:val="22"/>
          <w:szCs w:val="22"/>
        </w:rPr>
        <w:t>serviss</w:t>
      </w:r>
      <w:proofErr w:type="spellEnd"/>
      <w:r w:rsidR="00561A88">
        <w:rPr>
          <w:color w:val="000000"/>
          <w:sz w:val="22"/>
          <w:szCs w:val="22"/>
        </w:rPr>
        <w:t>”</w:t>
      </w:r>
      <w:r w:rsidRPr="00953CA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nav.</w:t>
      </w:r>
    </w:p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1777F0">
        <w:rPr>
          <w:rFonts w:ascii="Times New Roman" w:eastAsia="Times New Roman" w:hAnsi="Times New Roman"/>
          <w:sz w:val="22"/>
          <w:szCs w:val="22"/>
          <w:lang w:val="lv-LV" w:eastAsia="lv-LV"/>
        </w:rPr>
        <w:t>17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  <w:r w:rsidR="001777F0">
        <w:rPr>
          <w:rFonts w:ascii="Times New Roman" w:eastAsia="Times New Roman" w:hAnsi="Times New Roman"/>
          <w:sz w:val="22"/>
          <w:szCs w:val="22"/>
          <w:lang w:val="lv-LV" w:eastAsia="lv-LV"/>
        </w:rPr>
        <w:t>01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.201</w:t>
      </w:r>
      <w:r w:rsidR="001777F0">
        <w:rPr>
          <w:rFonts w:ascii="Times New Roman" w:eastAsia="Times New Roman" w:hAnsi="Times New Roman"/>
          <w:sz w:val="22"/>
          <w:szCs w:val="22"/>
          <w:lang w:val="lv-LV" w:eastAsia="lv-LV"/>
        </w:rPr>
        <w:t>7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064B7A" w:rsidRPr="0024302F" w:rsidRDefault="00194B15" w:rsidP="00194B1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Pr="0024302F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064B7A" w:rsidRPr="00E61F73" w:rsidRDefault="00064B7A">
      <w:pPr>
        <w:rPr>
          <w:sz w:val="8"/>
          <w:szCs w:val="22"/>
        </w:rPr>
      </w:pPr>
    </w:p>
    <w:p w:rsidR="001E102A" w:rsidRDefault="00541D3B" w:rsidP="001E102A">
      <w:pPr>
        <w:ind w:firstLine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Iepirkuma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komisija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541D3B" w:rsidRPr="00115C6B" w:rsidRDefault="00541D3B" w:rsidP="00194B15">
      <w:pPr>
        <w:rPr>
          <w:rFonts w:ascii="Times New Roman" w:eastAsia="Times New Roman" w:hAnsi="Times New Roman"/>
          <w:sz w:val="22"/>
          <w:szCs w:val="22"/>
        </w:rPr>
      </w:pPr>
    </w:p>
    <w:p w:rsidR="001777F0" w:rsidRPr="001777F0" w:rsidRDefault="001777F0" w:rsidP="001777F0">
      <w:pPr>
        <w:rPr>
          <w:rFonts w:ascii="Times New Roman" w:eastAsia="Times New Roman" w:hAnsi="Times New Roman"/>
          <w:sz w:val="22"/>
        </w:rPr>
      </w:pPr>
      <w:proofErr w:type="spellStart"/>
      <w:r w:rsidRPr="001777F0">
        <w:rPr>
          <w:rFonts w:ascii="Times New Roman" w:hAnsi="Times New Roman"/>
          <w:sz w:val="22"/>
        </w:rPr>
        <w:t>A.Celitāns</w:t>
      </w:r>
      <w:proofErr w:type="spellEnd"/>
      <w:r w:rsidRPr="001777F0">
        <w:rPr>
          <w:rFonts w:ascii="Times New Roman" w:hAnsi="Times New Roman"/>
          <w:sz w:val="22"/>
        </w:rPr>
        <w:t>______________________________</w:t>
      </w:r>
      <w:r>
        <w:rPr>
          <w:rFonts w:ascii="Times New Roman" w:hAnsi="Times New Roman"/>
          <w:sz w:val="22"/>
        </w:rPr>
        <w:t>_</w:t>
      </w:r>
      <w:r w:rsidRPr="001777F0">
        <w:rPr>
          <w:rFonts w:ascii="Times New Roman" w:hAnsi="Times New Roman"/>
          <w:sz w:val="22"/>
        </w:rPr>
        <w:tab/>
      </w:r>
      <w:r w:rsidRPr="001777F0">
        <w:rPr>
          <w:rFonts w:ascii="Times New Roman" w:hAnsi="Times New Roman"/>
          <w:sz w:val="22"/>
        </w:rPr>
        <w:tab/>
      </w:r>
      <w:r w:rsidRPr="001777F0">
        <w:rPr>
          <w:rFonts w:ascii="Times New Roman" w:hAnsi="Times New Roman"/>
          <w:sz w:val="22"/>
        </w:rPr>
        <w:tab/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1777F0" w:rsidRPr="001777F0" w:rsidTr="001777F0">
        <w:trPr>
          <w:trHeight w:val="272"/>
        </w:trPr>
        <w:tc>
          <w:tcPr>
            <w:tcW w:w="9322" w:type="dxa"/>
          </w:tcPr>
          <w:p w:rsidR="001777F0" w:rsidRPr="001777F0" w:rsidRDefault="001777F0">
            <w:pPr>
              <w:tabs>
                <w:tab w:val="left" w:pos="0"/>
                <w:tab w:val="left" w:pos="9000"/>
                <w:tab w:val="left" w:pos="9575"/>
              </w:tabs>
              <w:spacing w:line="276" w:lineRule="auto"/>
              <w:ind w:hanging="22"/>
              <w:rPr>
                <w:rFonts w:ascii="Times New Roman" w:hAnsi="Times New Roman"/>
                <w:bCs/>
                <w:sz w:val="22"/>
              </w:rPr>
            </w:pPr>
          </w:p>
          <w:p w:rsidR="001777F0" w:rsidRPr="001777F0" w:rsidRDefault="001777F0">
            <w:pPr>
              <w:tabs>
                <w:tab w:val="left" w:pos="0"/>
                <w:tab w:val="left" w:pos="9000"/>
                <w:tab w:val="left" w:pos="9575"/>
              </w:tabs>
              <w:spacing w:line="276" w:lineRule="auto"/>
              <w:ind w:hanging="22"/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1777F0">
              <w:rPr>
                <w:rFonts w:ascii="Times New Roman" w:hAnsi="Times New Roman"/>
                <w:bCs/>
                <w:sz w:val="22"/>
              </w:rPr>
              <w:t>I.Sveržicka</w:t>
            </w:r>
            <w:proofErr w:type="spellEnd"/>
            <w:r w:rsidRPr="001777F0">
              <w:rPr>
                <w:rFonts w:ascii="Times New Roman" w:hAnsi="Times New Roman"/>
                <w:bCs/>
                <w:sz w:val="22"/>
              </w:rPr>
              <w:t xml:space="preserve"> _____________________________</w:t>
            </w:r>
          </w:p>
          <w:p w:rsidR="001777F0" w:rsidRPr="001777F0" w:rsidRDefault="001777F0">
            <w:pPr>
              <w:tabs>
                <w:tab w:val="left" w:pos="0"/>
                <w:tab w:val="left" w:pos="9000"/>
                <w:tab w:val="left" w:pos="9575"/>
              </w:tabs>
              <w:spacing w:line="276" w:lineRule="auto"/>
              <w:ind w:hanging="22"/>
              <w:rPr>
                <w:rFonts w:ascii="Times New Roman" w:hAnsi="Times New Roman"/>
                <w:sz w:val="22"/>
              </w:rPr>
            </w:pPr>
          </w:p>
        </w:tc>
      </w:tr>
      <w:tr w:rsidR="001777F0" w:rsidRPr="001777F0" w:rsidTr="001777F0">
        <w:trPr>
          <w:trHeight w:val="272"/>
        </w:trPr>
        <w:tc>
          <w:tcPr>
            <w:tcW w:w="9322" w:type="dxa"/>
            <w:hideMark/>
          </w:tcPr>
          <w:p w:rsidR="001777F0" w:rsidRPr="001777F0" w:rsidRDefault="001777F0">
            <w:pPr>
              <w:tabs>
                <w:tab w:val="left" w:pos="0"/>
                <w:tab w:val="left" w:pos="9000"/>
                <w:tab w:val="left" w:pos="9575"/>
              </w:tabs>
              <w:spacing w:line="276" w:lineRule="auto"/>
              <w:ind w:hanging="22"/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1777F0">
              <w:rPr>
                <w:rFonts w:ascii="Times New Roman" w:hAnsi="Times New Roman"/>
                <w:bCs/>
                <w:sz w:val="22"/>
              </w:rPr>
              <w:t>D.Smutova</w:t>
            </w:r>
            <w:proofErr w:type="spellEnd"/>
            <w:r w:rsidRPr="001777F0">
              <w:rPr>
                <w:rFonts w:ascii="Times New Roman" w:hAnsi="Times New Roman"/>
                <w:bCs/>
                <w:sz w:val="22"/>
              </w:rPr>
              <w:t xml:space="preserve"> _____________________________</w:t>
            </w:r>
          </w:p>
        </w:tc>
      </w:tr>
    </w:tbl>
    <w:p w:rsidR="00953CAA" w:rsidRPr="001E102A" w:rsidRDefault="00953CAA" w:rsidP="00953CAA">
      <w:pPr>
        <w:rPr>
          <w:rFonts w:ascii="Times New Roman" w:hAnsi="Times New Roman"/>
          <w:sz w:val="22"/>
          <w:szCs w:val="22"/>
        </w:rPr>
      </w:pPr>
    </w:p>
    <w:sectPr w:rsidR="00953CAA" w:rsidRPr="001E1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15C6B"/>
    <w:rsid w:val="00133D34"/>
    <w:rsid w:val="001777F0"/>
    <w:rsid w:val="0018546A"/>
    <w:rsid w:val="00194B15"/>
    <w:rsid w:val="001A4121"/>
    <w:rsid w:val="001B2271"/>
    <w:rsid w:val="001B3E08"/>
    <w:rsid w:val="001E102A"/>
    <w:rsid w:val="0024302F"/>
    <w:rsid w:val="0024430D"/>
    <w:rsid w:val="002502DF"/>
    <w:rsid w:val="00283842"/>
    <w:rsid w:val="00285140"/>
    <w:rsid w:val="002A4617"/>
    <w:rsid w:val="002C56B3"/>
    <w:rsid w:val="00314226"/>
    <w:rsid w:val="00372010"/>
    <w:rsid w:val="00380AEC"/>
    <w:rsid w:val="003875A4"/>
    <w:rsid w:val="003B5C97"/>
    <w:rsid w:val="003E02E3"/>
    <w:rsid w:val="003E6822"/>
    <w:rsid w:val="0040115A"/>
    <w:rsid w:val="00442B28"/>
    <w:rsid w:val="004462B0"/>
    <w:rsid w:val="004D7ACF"/>
    <w:rsid w:val="00516784"/>
    <w:rsid w:val="00523BE1"/>
    <w:rsid w:val="00541D3B"/>
    <w:rsid w:val="00560FB6"/>
    <w:rsid w:val="00561A88"/>
    <w:rsid w:val="00561C8F"/>
    <w:rsid w:val="005D34E8"/>
    <w:rsid w:val="00644A25"/>
    <w:rsid w:val="006A059E"/>
    <w:rsid w:val="006C691A"/>
    <w:rsid w:val="007036C5"/>
    <w:rsid w:val="00714A59"/>
    <w:rsid w:val="007312C2"/>
    <w:rsid w:val="007377E3"/>
    <w:rsid w:val="007D3B46"/>
    <w:rsid w:val="008102E7"/>
    <w:rsid w:val="00833133"/>
    <w:rsid w:val="00852512"/>
    <w:rsid w:val="00860327"/>
    <w:rsid w:val="00874DC0"/>
    <w:rsid w:val="008C3776"/>
    <w:rsid w:val="008E0BB5"/>
    <w:rsid w:val="008E27FD"/>
    <w:rsid w:val="00926CA5"/>
    <w:rsid w:val="00953CAA"/>
    <w:rsid w:val="009B2D62"/>
    <w:rsid w:val="009E0D03"/>
    <w:rsid w:val="009F6C89"/>
    <w:rsid w:val="00A641D8"/>
    <w:rsid w:val="00B06BF3"/>
    <w:rsid w:val="00B12B74"/>
    <w:rsid w:val="00B450CE"/>
    <w:rsid w:val="00B63E7F"/>
    <w:rsid w:val="00BD1F85"/>
    <w:rsid w:val="00BE4E01"/>
    <w:rsid w:val="00C54048"/>
    <w:rsid w:val="00CA6C98"/>
    <w:rsid w:val="00CB7597"/>
    <w:rsid w:val="00D1733C"/>
    <w:rsid w:val="00D84852"/>
    <w:rsid w:val="00D9785C"/>
    <w:rsid w:val="00DB7848"/>
    <w:rsid w:val="00E41930"/>
    <w:rsid w:val="00E61EEA"/>
    <w:rsid w:val="00E61F73"/>
    <w:rsid w:val="00EA347A"/>
    <w:rsid w:val="00EB57CB"/>
    <w:rsid w:val="00F471DE"/>
    <w:rsid w:val="00FC71E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Normal bullet 2,Bullet list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Normal bullet 2 Char,Bullet list Char"/>
    <w:link w:val="ListParagraph"/>
    <w:uiPriority w:val="34"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1A88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1A88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561A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2543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60</cp:revision>
  <cp:lastPrinted>2017-01-17T08:53:00Z</cp:lastPrinted>
  <dcterms:created xsi:type="dcterms:W3CDTF">2015-02-24T09:54:00Z</dcterms:created>
  <dcterms:modified xsi:type="dcterms:W3CDTF">2017-01-17T12:10:00Z</dcterms:modified>
</cp:coreProperties>
</file>