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A3" w:rsidRPr="00FC7334" w:rsidRDefault="00517CA3" w:rsidP="00517CA3">
      <w:pPr>
        <w:spacing w:after="0" w:line="240" w:lineRule="auto"/>
        <w:ind w:right="-17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FC7334">
        <w:rPr>
          <w:rFonts w:ascii="Times New Roman" w:eastAsia="Cambria" w:hAnsi="Times New Roman" w:cs="Times New Roman"/>
          <w:sz w:val="24"/>
          <w:szCs w:val="24"/>
        </w:rPr>
        <w:t xml:space="preserve">Iepirkuma procedūras </w:t>
      </w:r>
      <w:bookmarkStart w:id="0" w:name="OLE_LINK5"/>
      <w:bookmarkStart w:id="1" w:name="OLE_LINK6"/>
      <w:bookmarkStart w:id="2" w:name="OLE_LINK7"/>
    </w:p>
    <w:p w:rsidR="00517CA3" w:rsidRPr="00FC7334" w:rsidRDefault="00517CA3" w:rsidP="00517CA3">
      <w:pPr>
        <w:spacing w:after="0" w:line="240" w:lineRule="auto"/>
        <w:ind w:right="-170"/>
        <w:jc w:val="center"/>
        <w:rPr>
          <w:rFonts w:ascii="Times New Roman" w:eastAsia="Cambria" w:hAnsi="Times New Roman" w:cs="Cambria"/>
          <w:b/>
          <w:kern w:val="56"/>
          <w:sz w:val="24"/>
          <w:szCs w:val="24"/>
        </w:rPr>
      </w:pPr>
      <w:r w:rsidRPr="00FC73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„</w:t>
      </w:r>
      <w:bookmarkEnd w:id="0"/>
      <w:bookmarkEnd w:id="1"/>
      <w:bookmarkEnd w:id="2"/>
      <w:r>
        <w:rPr>
          <w:rFonts w:ascii="Times New Roman" w:eastAsia="Cambria" w:hAnsi="Times New Roman" w:cs="Cambria"/>
          <w:b/>
          <w:kern w:val="56"/>
          <w:sz w:val="24"/>
          <w:szCs w:val="24"/>
        </w:rPr>
        <w:t>Rakstiskās un mutiskās tulkošanas pakalpojumu nodrošināšana</w:t>
      </w:r>
      <w:r w:rsidRPr="00FC7334">
        <w:rPr>
          <w:rFonts w:ascii="Times New Roman" w:eastAsia="Cambria" w:hAnsi="Times New Roman" w:cs="Cambria"/>
          <w:b/>
          <w:kern w:val="56"/>
          <w:sz w:val="24"/>
          <w:szCs w:val="24"/>
        </w:rPr>
        <w:t>”</w:t>
      </w:r>
    </w:p>
    <w:p w:rsidR="00517CA3" w:rsidRPr="00FC7334" w:rsidRDefault="00517CA3" w:rsidP="00517CA3">
      <w:pPr>
        <w:tabs>
          <w:tab w:val="center" w:pos="4977"/>
          <w:tab w:val="left" w:pos="7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334">
        <w:rPr>
          <w:rFonts w:ascii="Times New Roman" w:eastAsia="Times New Roman" w:hAnsi="Times New Roman" w:cs="Times New Roman"/>
          <w:sz w:val="24"/>
          <w:szCs w:val="24"/>
        </w:rPr>
        <w:t xml:space="preserve"> (Identifikācijas Nr. RTU – 2016/</w:t>
      </w:r>
      <w:r>
        <w:rPr>
          <w:rFonts w:ascii="Times New Roman" w:eastAsia="Times New Roman" w:hAnsi="Times New Roman" w:cs="Times New Roman"/>
          <w:sz w:val="24"/>
          <w:szCs w:val="24"/>
        </w:rPr>
        <w:t>134</w:t>
      </w:r>
      <w:r w:rsidRPr="00FC733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CA3" w:rsidRPr="00FC7334" w:rsidRDefault="00517CA3" w:rsidP="00517CA3">
      <w:pPr>
        <w:spacing w:after="0" w:line="240" w:lineRule="auto"/>
        <w:ind w:right="-17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517CA3" w:rsidRPr="00FC7334" w:rsidRDefault="00517CA3" w:rsidP="00FD3493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FC7334">
        <w:rPr>
          <w:rFonts w:ascii="Times New Roman" w:eastAsia="Cambria" w:hAnsi="Times New Roman" w:cs="Times New Roman"/>
          <w:b/>
          <w:sz w:val="24"/>
          <w:szCs w:val="24"/>
        </w:rPr>
        <w:t>LĒMUMS</w:t>
      </w:r>
    </w:p>
    <w:p w:rsidR="00517CA3" w:rsidRPr="00FC7334" w:rsidRDefault="00517CA3" w:rsidP="00517CA3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</w:p>
    <w:p w:rsidR="00517CA3" w:rsidRPr="00FC7334" w:rsidRDefault="00517CA3" w:rsidP="00517CA3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C7334">
        <w:rPr>
          <w:rFonts w:ascii="Times New Roman" w:eastAsia="Cambria" w:hAnsi="Times New Roman" w:cs="Times New Roman"/>
          <w:bCs/>
          <w:sz w:val="24"/>
          <w:szCs w:val="24"/>
        </w:rPr>
        <w:t xml:space="preserve">Rīgā, 2016. gada 1. </w:t>
      </w:r>
      <w:r>
        <w:rPr>
          <w:rFonts w:ascii="Times New Roman" w:eastAsia="Cambria" w:hAnsi="Times New Roman" w:cs="Times New Roman"/>
          <w:bCs/>
          <w:sz w:val="24"/>
          <w:szCs w:val="24"/>
        </w:rPr>
        <w:t>decembrī</w:t>
      </w:r>
    </w:p>
    <w:p w:rsidR="00517CA3" w:rsidRPr="00FC7334" w:rsidRDefault="00517CA3" w:rsidP="00517CA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17CA3" w:rsidRPr="00FC7334" w:rsidRDefault="00517CA3" w:rsidP="00517CA3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C73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Pasūtītāja nosaukums, reģistrācijas numurs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: </w:t>
      </w:r>
      <w:r w:rsidRPr="00FC7334">
        <w:rPr>
          <w:rFonts w:ascii="Times New Roman" w:eastAsia="Times New Roman" w:hAnsi="Times New Roman" w:cs="Times New Roman"/>
          <w:sz w:val="24"/>
          <w:szCs w:val="24"/>
          <w:lang w:eastAsia="lv-LV"/>
        </w:rPr>
        <w:t>Rīgas Tehniskā universitāte, izglītības iestādes reģistrācijas Nr. 3341000709.</w:t>
      </w:r>
    </w:p>
    <w:p w:rsidR="00517CA3" w:rsidRPr="00517CA3" w:rsidRDefault="00517CA3" w:rsidP="00517CA3">
      <w:pPr>
        <w:numPr>
          <w:ilvl w:val="0"/>
          <w:numId w:val="1"/>
        </w:numPr>
        <w:tabs>
          <w:tab w:val="num" w:pos="284"/>
          <w:tab w:val="num" w:pos="36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73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Iepirkuma priekšmets: </w:t>
      </w:r>
      <w:r w:rsidRPr="00517CA3">
        <w:rPr>
          <w:rFonts w:ascii="Times New Roman" w:eastAsia="Times New Roman" w:hAnsi="Times New Roman" w:cs="Times New Roman"/>
          <w:sz w:val="24"/>
          <w:szCs w:val="24"/>
          <w:lang w:eastAsia="lv-LV"/>
        </w:rPr>
        <w:t>rakstiskās un mutiskās tulko</w:t>
      </w:r>
      <w:r w:rsidRPr="00517CA3">
        <w:rPr>
          <w:rFonts w:ascii="Times New Roman" w:eastAsia="Times New Roman" w:hAnsi="Times New Roman" w:cs="Times New Roman"/>
          <w:sz w:val="24"/>
          <w:szCs w:val="24"/>
          <w:lang w:eastAsia="lv-LV"/>
        </w:rPr>
        <w:t>šanas pakalpojumu nodrošināšana</w:t>
      </w:r>
      <w:r w:rsidRPr="00517CA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17CA3" w:rsidRPr="00FC7334" w:rsidRDefault="00517CA3" w:rsidP="00517CA3">
      <w:pPr>
        <w:numPr>
          <w:ilvl w:val="0"/>
          <w:numId w:val="1"/>
        </w:numPr>
        <w:tabs>
          <w:tab w:val="num" w:pos="284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7334">
        <w:rPr>
          <w:rFonts w:ascii="Times New Roman" w:eastAsia="Times New Roman" w:hAnsi="Times New Roman" w:cs="Times New Roman"/>
          <w:b/>
          <w:bCs/>
          <w:sz w:val="24"/>
          <w:szCs w:val="24"/>
        </w:rPr>
        <w:t>Identifikācijas numurs: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</w:rPr>
        <w:t xml:space="preserve"> RTU – 2016/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</w:p>
    <w:p w:rsidR="00517CA3" w:rsidRPr="00FC7334" w:rsidRDefault="00517CA3" w:rsidP="00517CA3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FC733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Paziņojums</w:t>
        </w:r>
      </w:smartTag>
      <w:r w:rsidRPr="00FC73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FC733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līgumu</w:t>
        </w:r>
      </w:smartTag>
      <w:r w:rsidRPr="00FC73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publicēts internetā (</w:t>
      </w:r>
      <w:hyperlink r:id="rId5" w:history="1">
        <w:r w:rsidRPr="00FC733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lv-LV"/>
          </w:rPr>
          <w:t>www.iub.gov.lv</w:t>
        </w:r>
      </w:hyperlink>
      <w:r w:rsidRPr="00FC73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):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08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11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.2016. Iepirkuma procedūra ir rīkota saskaņā ar Publisko iepirkumu likuma 8.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/>
        </w:rPr>
        <w:t>2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pantu. </w:t>
      </w:r>
    </w:p>
    <w:p w:rsidR="00517CA3" w:rsidRPr="00FC7334" w:rsidRDefault="00517CA3" w:rsidP="00517CA3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C73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Iepirkuma komisija izveidota: 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ar Rīgas Tehni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skās universitātes 2016. gada 24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oktobra rīkojumu Nr. 03000-1.2/143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517CA3" w:rsidRPr="00FD3493" w:rsidRDefault="00517CA3" w:rsidP="00FD3493">
      <w:pPr>
        <w:numPr>
          <w:ilvl w:val="0"/>
          <w:numId w:val="1"/>
        </w:numPr>
        <w:tabs>
          <w:tab w:val="num" w:pos="284"/>
          <w:tab w:val="num" w:pos="360"/>
        </w:tabs>
        <w:spacing w:after="0" w:line="276" w:lineRule="auto"/>
        <w:ind w:left="284" w:hanging="284"/>
        <w:jc w:val="both"/>
        <w:rPr>
          <w:rFonts w:ascii="Times New Roman" w:eastAsia="Franklin Gothic Heavy" w:hAnsi="Times New Roman" w:cs="Times New Roman"/>
          <w:bCs/>
          <w:sz w:val="24"/>
          <w:szCs w:val="24"/>
        </w:rPr>
      </w:pPr>
      <w:r w:rsidRPr="00FC73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CPV nomenklatūras kods: </w:t>
      </w:r>
      <w:r w:rsidR="00FD3493" w:rsidRPr="00FD3493">
        <w:rPr>
          <w:rFonts w:ascii="Times New Roman" w:eastAsia="Franklin Gothic Heavy" w:hAnsi="Times New Roman" w:cs="Times New Roman"/>
          <w:bCs/>
          <w:sz w:val="24"/>
          <w:szCs w:val="24"/>
        </w:rPr>
        <w:t>79530000-8 (Rakstiskās tulkošanas pakalpojumi) un                        79540000-1 (Mutiskās tulkošanas pakalpojumi).</w:t>
      </w:r>
      <w:bookmarkStart w:id="3" w:name="_GoBack"/>
      <w:bookmarkEnd w:id="3"/>
    </w:p>
    <w:p w:rsidR="00517CA3" w:rsidRPr="00517CA3" w:rsidRDefault="00517CA3" w:rsidP="00517CA3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  <w:tab w:val="num" w:pos="360"/>
        </w:tabs>
        <w:spacing w:after="0" w:line="256" w:lineRule="exact"/>
        <w:ind w:left="360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17C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Pretendenti, kuri iesniedza piedāvājumus un piedāvātā cena (bez PVN):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1"/>
        <w:gridCol w:w="2693"/>
      </w:tblGrid>
      <w:tr w:rsidR="00517CA3" w:rsidRPr="00517CA3" w:rsidTr="00517CA3">
        <w:trPr>
          <w:trHeight w:val="6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A3" w:rsidRPr="00517CA3" w:rsidRDefault="00517CA3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1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A3" w:rsidRPr="00517CA3" w:rsidRDefault="00517CA3" w:rsidP="00517CA3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1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Pretendents, daļas nosaukums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A3" w:rsidRPr="00517CA3" w:rsidRDefault="00517CA3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1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Finanšu piedāvājuma summa, EUR bez PVN</w:t>
            </w:r>
          </w:p>
        </w:tc>
      </w:tr>
      <w:tr w:rsidR="00517CA3" w:rsidRPr="00517CA3" w:rsidTr="00AC51BD">
        <w:trPr>
          <w:trHeight w:val="227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CA3" w:rsidRPr="00517CA3" w:rsidRDefault="00517CA3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17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Iepirkuma 2.daļa – mutiskās un rakstiskās tulkošanas pakalpojumi Būvmateriālu un būvizstrādājumu katedras vajadzībām</w:t>
            </w:r>
          </w:p>
        </w:tc>
      </w:tr>
      <w:tr w:rsidR="00517CA3" w:rsidRPr="00517CA3" w:rsidTr="00AC51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A3" w:rsidRPr="00517CA3" w:rsidRDefault="00517CA3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17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961" w:type="dxa"/>
            <w:shd w:val="clear" w:color="auto" w:fill="FFFFFF"/>
            <w:hideMark/>
          </w:tcPr>
          <w:p w:rsidR="00517CA3" w:rsidRPr="00517CA3" w:rsidRDefault="00517CA3" w:rsidP="00AC51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17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517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Evado</w:t>
            </w:r>
            <w:proofErr w:type="spellEnd"/>
            <w:r w:rsidRPr="00517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693" w:type="dxa"/>
            <w:shd w:val="clear" w:color="auto" w:fill="FFFFFF"/>
          </w:tcPr>
          <w:p w:rsidR="00517CA3" w:rsidRPr="00517CA3" w:rsidRDefault="00517CA3" w:rsidP="00AC51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17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58,72</w:t>
            </w:r>
          </w:p>
        </w:tc>
      </w:tr>
      <w:tr w:rsidR="00517CA3" w:rsidRPr="00517CA3" w:rsidTr="00AC51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3" w:rsidRPr="00517CA3" w:rsidRDefault="00517CA3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17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961" w:type="dxa"/>
            <w:shd w:val="clear" w:color="auto" w:fill="FFFFFF"/>
          </w:tcPr>
          <w:p w:rsidR="00517CA3" w:rsidRPr="00517CA3" w:rsidRDefault="00517CA3" w:rsidP="00AC51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17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517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Linearis</w:t>
            </w:r>
            <w:proofErr w:type="spellEnd"/>
            <w:r w:rsidRPr="00517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693" w:type="dxa"/>
            <w:shd w:val="clear" w:color="auto" w:fill="FFFFFF"/>
          </w:tcPr>
          <w:p w:rsidR="00517CA3" w:rsidRPr="00517CA3" w:rsidRDefault="00517CA3" w:rsidP="00AC51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17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59,90</w:t>
            </w:r>
          </w:p>
        </w:tc>
      </w:tr>
    </w:tbl>
    <w:p w:rsidR="00517CA3" w:rsidRPr="00FC7334" w:rsidRDefault="00517CA3" w:rsidP="00517CA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517CA3" w:rsidRPr="00517CA3" w:rsidRDefault="00517CA3" w:rsidP="00517CA3">
      <w:pPr>
        <w:numPr>
          <w:ilvl w:val="0"/>
          <w:numId w:val="2"/>
        </w:numPr>
        <w:tabs>
          <w:tab w:val="num" w:pos="284"/>
          <w:tab w:val="num" w:pos="927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17C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Piedāvājumu atbilstība: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5353"/>
        <w:gridCol w:w="2551"/>
      </w:tblGrid>
      <w:tr w:rsidR="00517CA3" w:rsidRPr="00517CA3" w:rsidTr="00517CA3">
        <w:trPr>
          <w:trHeight w:val="55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A3" w:rsidRPr="00517CA3" w:rsidRDefault="00517CA3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Franklin Gothic Heavy" w:hAnsi="Times New Roman" w:cs="Times New Roman"/>
                <w:b/>
                <w:bCs/>
                <w:sz w:val="24"/>
                <w:szCs w:val="24"/>
              </w:rPr>
            </w:pPr>
            <w:r w:rsidRPr="00517CA3">
              <w:rPr>
                <w:rFonts w:ascii="Times New Roman" w:eastAsia="Franklin Gothic Heavy" w:hAnsi="Times New Roman" w:cs="Times New Roman"/>
                <w:b/>
                <w:bCs/>
                <w:sz w:val="24"/>
                <w:szCs w:val="24"/>
              </w:rPr>
              <w:t>Nr. p.k.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A3" w:rsidRPr="00517CA3" w:rsidRDefault="00517CA3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Franklin Gothic Heavy" w:hAnsi="Times New Roman" w:cs="Times New Roman"/>
                <w:b/>
                <w:bCs/>
                <w:sz w:val="24"/>
                <w:szCs w:val="24"/>
              </w:rPr>
            </w:pPr>
            <w:r w:rsidRPr="00517CA3">
              <w:rPr>
                <w:rFonts w:ascii="Times New Roman" w:eastAsia="Franklin Gothic Heavy" w:hAnsi="Times New Roman" w:cs="Times New Roman"/>
                <w:b/>
                <w:bCs/>
                <w:sz w:val="24"/>
                <w:szCs w:val="24"/>
              </w:rPr>
              <w:t xml:space="preserve">Pretendents, </w:t>
            </w:r>
            <w:proofErr w:type="spellStart"/>
            <w:r w:rsidRPr="00517CA3">
              <w:rPr>
                <w:rFonts w:ascii="Times New Roman" w:eastAsia="Franklin Gothic Heavy" w:hAnsi="Times New Roman" w:cs="Times New Roman"/>
                <w:b/>
                <w:bCs/>
                <w:sz w:val="24"/>
                <w:szCs w:val="24"/>
              </w:rPr>
              <w:t>reģ</w:t>
            </w:r>
            <w:proofErr w:type="spellEnd"/>
            <w:r w:rsidRPr="00517CA3">
              <w:rPr>
                <w:rFonts w:ascii="Times New Roman" w:eastAsia="Franklin Gothic Heavy" w:hAnsi="Times New Roman" w:cs="Times New Roman"/>
                <w:b/>
                <w:bCs/>
                <w:sz w:val="24"/>
                <w:szCs w:val="24"/>
              </w:rPr>
              <w:t>. Nr.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A3" w:rsidRPr="00517CA3" w:rsidRDefault="00517CA3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Franklin Gothic Heavy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7CA3">
              <w:rPr>
                <w:rFonts w:ascii="Times New Roman" w:eastAsia="Franklin Gothic Heavy" w:hAnsi="Times New Roman" w:cs="Times New Roman"/>
                <w:b/>
                <w:bCs/>
                <w:sz w:val="24"/>
                <w:szCs w:val="24"/>
                <w:lang w:val="en-US"/>
              </w:rPr>
              <w:t>Atbilst</w:t>
            </w:r>
            <w:proofErr w:type="spellEnd"/>
            <w:r w:rsidRPr="00517CA3">
              <w:rPr>
                <w:rFonts w:ascii="Times New Roman" w:eastAsia="Franklin Gothic Heavy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517CA3">
              <w:rPr>
                <w:rFonts w:ascii="Times New Roman" w:eastAsia="Franklin Gothic Heavy" w:hAnsi="Times New Roman" w:cs="Times New Roman"/>
                <w:b/>
                <w:bCs/>
                <w:sz w:val="24"/>
                <w:szCs w:val="24"/>
                <w:lang w:val="en-US"/>
              </w:rPr>
              <w:t>neatbilst</w:t>
            </w:r>
            <w:proofErr w:type="spellEnd"/>
          </w:p>
        </w:tc>
      </w:tr>
      <w:tr w:rsidR="00517CA3" w:rsidRPr="00517CA3" w:rsidTr="00517CA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A3" w:rsidRPr="00517CA3" w:rsidRDefault="00517CA3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Franklin Gothic Heavy" w:hAnsi="Times New Roman" w:cs="Times New Roman"/>
                <w:b/>
                <w:bCs/>
                <w:sz w:val="24"/>
                <w:szCs w:val="24"/>
              </w:rPr>
            </w:pPr>
            <w:r w:rsidRPr="00517CA3">
              <w:rPr>
                <w:rFonts w:ascii="Times New Roman" w:eastAsia="Franklin Gothic Heavy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53" w:type="dxa"/>
            <w:shd w:val="clear" w:color="auto" w:fill="FFFFFF"/>
            <w:hideMark/>
          </w:tcPr>
          <w:p w:rsidR="00517CA3" w:rsidRPr="00517CA3" w:rsidRDefault="00517CA3" w:rsidP="00AC51BD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17CA3">
              <w:rPr>
                <w:rFonts w:ascii="Times New Roman" w:eastAsia="Cambria" w:hAnsi="Times New Roman" w:cs="Times New Roman"/>
                <w:sz w:val="24"/>
                <w:szCs w:val="24"/>
              </w:rPr>
              <w:t>SIA “</w:t>
            </w:r>
            <w:proofErr w:type="spellStart"/>
            <w:r w:rsidRPr="00517CA3">
              <w:rPr>
                <w:rFonts w:ascii="Times New Roman" w:eastAsia="Cambria" w:hAnsi="Times New Roman" w:cs="Times New Roman"/>
                <w:sz w:val="24"/>
                <w:szCs w:val="24"/>
              </w:rPr>
              <w:t>Evado</w:t>
            </w:r>
            <w:proofErr w:type="spellEnd"/>
            <w:r w:rsidRPr="00517C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517CA3">
              <w:rPr>
                <w:rFonts w:ascii="Times New Roman" w:eastAsia="Cambria" w:hAnsi="Times New Roman" w:cs="Times New Roman"/>
                <w:sz w:val="24"/>
                <w:szCs w:val="24"/>
              </w:rPr>
              <w:t>reģ.Nr</w:t>
            </w:r>
            <w:proofErr w:type="spellEnd"/>
            <w:r w:rsidRPr="00517CA3">
              <w:rPr>
                <w:rFonts w:ascii="Times New Roman" w:eastAsia="Cambria" w:hAnsi="Times New Roman" w:cs="Times New Roman"/>
                <w:sz w:val="24"/>
                <w:szCs w:val="24"/>
              </w:rPr>
              <w:t>. 44103086677</w:t>
            </w:r>
          </w:p>
        </w:tc>
        <w:tc>
          <w:tcPr>
            <w:tcW w:w="2551" w:type="dxa"/>
            <w:shd w:val="clear" w:color="auto" w:fill="FFFFFF"/>
          </w:tcPr>
          <w:p w:rsidR="00517CA3" w:rsidRPr="00517CA3" w:rsidRDefault="00517CA3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Franklin Gothic Heavy" w:hAnsi="Times New Roman" w:cs="Times New Roman"/>
                <w:b/>
                <w:sz w:val="24"/>
                <w:szCs w:val="24"/>
              </w:rPr>
            </w:pPr>
            <w:r w:rsidRPr="00517CA3">
              <w:rPr>
                <w:rFonts w:ascii="Times New Roman" w:eastAsia="Franklin Gothic Heavy" w:hAnsi="Times New Roman" w:cs="Times New Roman"/>
                <w:sz w:val="24"/>
                <w:szCs w:val="24"/>
              </w:rPr>
              <w:t>atbilst</w:t>
            </w:r>
          </w:p>
        </w:tc>
      </w:tr>
      <w:tr w:rsidR="00517CA3" w:rsidRPr="00517CA3" w:rsidTr="00517CA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3" w:rsidRPr="00517CA3" w:rsidRDefault="00517CA3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Franklin Gothic Heavy" w:hAnsi="Times New Roman" w:cs="Times New Roman"/>
                <w:b/>
                <w:bCs/>
                <w:sz w:val="24"/>
                <w:szCs w:val="24"/>
              </w:rPr>
            </w:pPr>
            <w:r w:rsidRPr="00517CA3">
              <w:rPr>
                <w:rFonts w:ascii="Times New Roman" w:eastAsia="Franklin Gothic Heavy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53" w:type="dxa"/>
            <w:shd w:val="clear" w:color="auto" w:fill="FFFFFF"/>
          </w:tcPr>
          <w:p w:rsidR="00517CA3" w:rsidRPr="00517CA3" w:rsidRDefault="00517CA3" w:rsidP="00AC51BD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17CA3">
              <w:rPr>
                <w:rFonts w:ascii="Times New Roman" w:eastAsia="Cambria" w:hAnsi="Times New Roman" w:cs="Times New Roman"/>
                <w:sz w:val="24"/>
                <w:szCs w:val="24"/>
              </w:rPr>
              <w:t>SIA “</w:t>
            </w:r>
            <w:proofErr w:type="spellStart"/>
            <w:r w:rsidRPr="00517CA3">
              <w:rPr>
                <w:rFonts w:ascii="Times New Roman" w:eastAsia="Cambria" w:hAnsi="Times New Roman" w:cs="Times New Roman"/>
                <w:sz w:val="24"/>
                <w:szCs w:val="24"/>
              </w:rPr>
              <w:t>Linearis</w:t>
            </w:r>
            <w:proofErr w:type="spellEnd"/>
            <w:r w:rsidRPr="00517C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517CA3">
              <w:rPr>
                <w:rFonts w:ascii="Times New Roman" w:eastAsia="Cambria" w:hAnsi="Times New Roman" w:cs="Times New Roman"/>
                <w:sz w:val="24"/>
                <w:szCs w:val="24"/>
              </w:rPr>
              <w:t>reģ.Nr</w:t>
            </w:r>
            <w:proofErr w:type="spellEnd"/>
            <w:r w:rsidRPr="00517CA3">
              <w:rPr>
                <w:rFonts w:ascii="Times New Roman" w:eastAsia="Cambria" w:hAnsi="Times New Roman" w:cs="Times New Roman"/>
                <w:sz w:val="24"/>
                <w:szCs w:val="24"/>
              </w:rPr>
              <w:t>. 41203019463</w:t>
            </w:r>
          </w:p>
        </w:tc>
        <w:tc>
          <w:tcPr>
            <w:tcW w:w="2551" w:type="dxa"/>
            <w:shd w:val="clear" w:color="auto" w:fill="FFFFFF"/>
          </w:tcPr>
          <w:p w:rsidR="00517CA3" w:rsidRPr="00517CA3" w:rsidRDefault="00517CA3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Franklin Gothic Heavy" w:hAnsi="Times New Roman" w:cs="Times New Roman"/>
                <w:b/>
                <w:sz w:val="24"/>
                <w:szCs w:val="24"/>
              </w:rPr>
            </w:pPr>
            <w:r w:rsidRPr="00517CA3">
              <w:rPr>
                <w:rFonts w:ascii="Times New Roman" w:eastAsia="Franklin Gothic Heavy" w:hAnsi="Times New Roman" w:cs="Times New Roman"/>
                <w:sz w:val="24"/>
                <w:szCs w:val="24"/>
              </w:rPr>
              <w:t>atbilst</w:t>
            </w:r>
          </w:p>
        </w:tc>
      </w:tr>
    </w:tbl>
    <w:p w:rsidR="00517CA3" w:rsidRPr="00FC7334" w:rsidRDefault="00517CA3" w:rsidP="00517CA3">
      <w:pPr>
        <w:numPr>
          <w:ilvl w:val="0"/>
          <w:numId w:val="2"/>
        </w:numPr>
        <w:tabs>
          <w:tab w:val="num" w:pos="284"/>
          <w:tab w:val="num" w:pos="927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C73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Piedāvājuma izvēles kritērijs: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prasībām atbilstošs piedāvājums ar viszemāko cenu.</w:t>
      </w:r>
    </w:p>
    <w:p w:rsidR="00FD3493" w:rsidRDefault="00517CA3" w:rsidP="00FD3493">
      <w:pPr>
        <w:spacing w:after="0" w:line="276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C73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10. Pretendenta nosaukums, ar kuru nolemts slēgt </w:t>
      </w:r>
      <w:r w:rsidR="00FD349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vispārīgo vienošanos, summa</w:t>
      </w:r>
      <w:r w:rsidRPr="00FC73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: </w:t>
      </w:r>
      <w:r w:rsidR="00FD3493" w:rsidRPr="00517CA3">
        <w:rPr>
          <w:rFonts w:ascii="Times New Roman" w:eastAsia="Cambria" w:hAnsi="Times New Roman" w:cs="Times New Roman"/>
          <w:sz w:val="24"/>
          <w:szCs w:val="24"/>
        </w:rPr>
        <w:t>SIA “</w:t>
      </w:r>
      <w:proofErr w:type="spellStart"/>
      <w:r w:rsidR="00FD3493" w:rsidRPr="00517CA3">
        <w:rPr>
          <w:rFonts w:ascii="Times New Roman" w:eastAsia="Cambria" w:hAnsi="Times New Roman" w:cs="Times New Roman"/>
          <w:sz w:val="24"/>
          <w:szCs w:val="24"/>
        </w:rPr>
        <w:t>Evado</w:t>
      </w:r>
      <w:proofErr w:type="spellEnd"/>
      <w:r w:rsidR="00FD3493" w:rsidRPr="00517CA3">
        <w:rPr>
          <w:rFonts w:ascii="Times New Roman" w:eastAsia="Cambria" w:hAnsi="Times New Roman" w:cs="Times New Roman"/>
          <w:sz w:val="24"/>
          <w:szCs w:val="24"/>
        </w:rPr>
        <w:t xml:space="preserve">”, </w:t>
      </w:r>
      <w:proofErr w:type="spellStart"/>
      <w:r w:rsidR="00FD3493" w:rsidRPr="00517CA3">
        <w:rPr>
          <w:rFonts w:ascii="Times New Roman" w:eastAsia="Cambria" w:hAnsi="Times New Roman" w:cs="Times New Roman"/>
          <w:sz w:val="24"/>
          <w:szCs w:val="24"/>
        </w:rPr>
        <w:t>reģ.Nr</w:t>
      </w:r>
      <w:proofErr w:type="spellEnd"/>
      <w:r w:rsidR="00FD3493" w:rsidRPr="00517CA3">
        <w:rPr>
          <w:rFonts w:ascii="Times New Roman" w:eastAsia="Cambria" w:hAnsi="Times New Roman" w:cs="Times New Roman"/>
          <w:sz w:val="24"/>
          <w:szCs w:val="24"/>
        </w:rPr>
        <w:t>. 44103086677</w:t>
      </w:r>
      <w:r w:rsidR="00FD3493">
        <w:rPr>
          <w:rFonts w:ascii="Times New Roman" w:eastAsia="Cambria" w:hAnsi="Times New Roman" w:cs="Times New Roman"/>
          <w:sz w:val="24"/>
          <w:szCs w:val="24"/>
        </w:rPr>
        <w:t xml:space="preserve">, par kopējo summu – 4000,00 EUR bez PVN. </w:t>
      </w:r>
    </w:p>
    <w:p w:rsidR="00517CA3" w:rsidRPr="00FC7334" w:rsidRDefault="00517CA3" w:rsidP="00517CA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C73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11. Lēmuma pieņemšanas datums:</w:t>
      </w:r>
      <w:r w:rsidRPr="00FC73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01.0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12</w:t>
      </w:r>
      <w:r w:rsidRPr="00FC7334">
        <w:rPr>
          <w:rFonts w:ascii="Times New Roman" w:eastAsia="Times New Roman" w:hAnsi="Times New Roman" w:cs="Times New Roman"/>
          <w:sz w:val="24"/>
          <w:szCs w:val="24"/>
          <w:lang w:eastAsia="lv-LV"/>
        </w:rPr>
        <w:t>.2016.</w:t>
      </w:r>
    </w:p>
    <w:p w:rsidR="00517CA3" w:rsidRPr="00FC7334" w:rsidRDefault="00517CA3" w:rsidP="00FD3493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C73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12. Lēmuma pārsūdzēšana: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Pretendents, kas iesniedzis piedāvājumu iepirkumā, uz kuru attiecas Publisko iepirkumu likuma 8.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/>
        </w:rPr>
        <w:t>2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panta noteikumi, un kas uzskata, ka ir aizskartas tā tiesības vai ir iespējams šo tiesību aizskārums, saskaņā ar Publisko iepirkumu likuma 82. panta astoņpadsmito daļu Iepirkuma komisijas lēmumu var pārsūdzēt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Administratīvajā rajona tiesā saskaņā ar piekritību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 viena mēneša laik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ā no tā spēkā stāšanās dienas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 Lēmuma pārsūdzēšana neaptur tā darbību.</w:t>
      </w:r>
    </w:p>
    <w:p w:rsidR="00517CA3" w:rsidRPr="00FC7334" w:rsidRDefault="00517CA3" w:rsidP="00517CA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17CA3" w:rsidRPr="00FC7334" w:rsidRDefault="00517CA3" w:rsidP="00517CA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C7334">
        <w:rPr>
          <w:rFonts w:ascii="Times New Roman" w:eastAsia="Cambria" w:hAnsi="Times New Roman" w:cs="Times New Roman"/>
          <w:sz w:val="24"/>
          <w:szCs w:val="24"/>
        </w:rPr>
        <w:t xml:space="preserve">Komisijas priekšsēdētāja                                                                               </w:t>
      </w:r>
      <w:proofErr w:type="spellStart"/>
      <w:r w:rsidRPr="00FC7334">
        <w:rPr>
          <w:rFonts w:ascii="Times New Roman" w:eastAsia="Cambria" w:hAnsi="Times New Roman" w:cs="Times New Roman"/>
          <w:sz w:val="24"/>
          <w:szCs w:val="24"/>
        </w:rPr>
        <w:t>I.Benga</w:t>
      </w:r>
      <w:proofErr w:type="spellEnd"/>
    </w:p>
    <w:p w:rsidR="00517CA3" w:rsidRPr="00FC7334" w:rsidRDefault="00517CA3" w:rsidP="00517CA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517CA3" w:rsidRPr="00FC7334" w:rsidRDefault="00517CA3" w:rsidP="00517CA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C7334">
        <w:rPr>
          <w:rFonts w:ascii="Times New Roman" w:eastAsia="Cambria" w:hAnsi="Times New Roman" w:cs="Times New Roman"/>
          <w:sz w:val="24"/>
          <w:szCs w:val="24"/>
        </w:rPr>
        <w:t xml:space="preserve">Komisijas locekļi:                                                                                        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M.Nikipelova</w:t>
      </w:r>
      <w:proofErr w:type="spellEnd"/>
    </w:p>
    <w:p w:rsidR="00517CA3" w:rsidRPr="00FC7334" w:rsidRDefault="00517CA3" w:rsidP="00517CA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517CA3" w:rsidRPr="00FC7334" w:rsidRDefault="00517CA3" w:rsidP="00517CA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C733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D.Erdmane</w:t>
      </w:r>
      <w:proofErr w:type="spellEnd"/>
    </w:p>
    <w:sectPr w:rsidR="00517CA3" w:rsidRPr="00FC7334" w:rsidSect="00FC7334">
      <w:footerReference w:type="default" r:id="rId6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5E" w:rsidRDefault="00FD3493">
    <w:pPr>
      <w:pStyle w:val="Footer"/>
      <w:jc w:val="right"/>
    </w:pPr>
  </w:p>
  <w:p w:rsidR="00ED375E" w:rsidRDefault="00FD3493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A3"/>
    <w:rsid w:val="0033688C"/>
    <w:rsid w:val="00517CA3"/>
    <w:rsid w:val="00F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68D4B756"/>
  <w15:chartTrackingRefBased/>
  <w15:docId w15:val="{02E449D3-857F-42F0-965C-EDAF5E5A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7C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A3"/>
  </w:style>
  <w:style w:type="paragraph" w:styleId="BalloonText">
    <w:name w:val="Balloon Text"/>
    <w:basedOn w:val="Normal"/>
    <w:link w:val="BalloonTextChar"/>
    <w:uiPriority w:val="99"/>
    <w:semiHidden/>
    <w:unhideWhenUsed/>
    <w:rsid w:val="00FD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Iveta Benga</cp:lastModifiedBy>
  <cp:revision>1</cp:revision>
  <cp:lastPrinted>2016-12-01T11:53:00Z</cp:lastPrinted>
  <dcterms:created xsi:type="dcterms:W3CDTF">2016-12-01T11:39:00Z</dcterms:created>
  <dcterms:modified xsi:type="dcterms:W3CDTF">2016-12-01T11:53:00Z</dcterms:modified>
</cp:coreProperties>
</file>