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F5" w:rsidRDefault="00CC3DF5" w:rsidP="00CC3DF5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highlight w:val="green"/>
          <w:lang w:eastAsia="lv-LV"/>
        </w:rPr>
        <w:t>20.04</w:t>
      </w:r>
      <w:r w:rsidRPr="0075193B">
        <w:rPr>
          <w:rFonts w:ascii="Times New Roman" w:hAnsi="Times New Roman"/>
          <w:b/>
          <w:iCs/>
          <w:color w:val="262626"/>
          <w:sz w:val="24"/>
          <w:szCs w:val="24"/>
          <w:highlight w:val="green"/>
          <w:lang w:eastAsia="lv-LV"/>
        </w:rPr>
        <w:t>.2017.</w:t>
      </w:r>
    </w:p>
    <w:p w:rsidR="00CC3DF5" w:rsidRPr="00F559D7" w:rsidRDefault="00CC3DF5" w:rsidP="00CC3DF5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1) </w:t>
      </w:r>
      <w:r w:rsidR="00C55D06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Konkursa</w:t>
      </w:r>
      <w:r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="00C55D06" w:rsidRPr="00C55D06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Ēkas Ķīpsalas ielā 6B, Rīgā, pārbūves Inženierzinātņu un viedo tehnoloģiju centra vajadzībām, paaugstinot ēkas energoefektivitāti un izmantojot videi draudzīgus celtniecības materiālus un izstrādājumus, būvuzraudzība</w:t>
      </w:r>
      <w:r w:rsidR="00C55D06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RTU-2017/30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</w:t>
      </w:r>
      <w:r w:rsidR="005A5140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potenciālā </w:t>
      </w:r>
      <w:bookmarkStart w:id="0" w:name="_GoBack"/>
      <w:bookmarkEnd w:id="0"/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Pr="00FB2E33">
        <w:rPr>
          <w:rFonts w:ascii="Times New Roman" w:hAnsi="Times New Roman"/>
          <w:b/>
          <w:bCs/>
          <w:color w:val="3B3838"/>
          <w:sz w:val="24"/>
          <w:szCs w:val="24"/>
          <w:highlight w:val="green"/>
          <w:lang w:eastAsia="lv-LV"/>
        </w:rPr>
        <w:t>jautājumus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par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konkursa nolikumu un sniedz šādas atbildes:</w:t>
      </w:r>
    </w:p>
    <w:p w:rsidR="00CC3DF5" w:rsidRPr="00F559D7" w:rsidRDefault="00CC3DF5" w:rsidP="00CC3DF5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CC3DF5" w:rsidRPr="00AE2E2A" w:rsidRDefault="00CC3DF5" w:rsidP="00CC3DF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1.j</w:t>
      </w: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="00AE2E2A">
        <w:rPr>
          <w:rFonts w:ascii="Times New Roman" w:hAnsi="Times New Roman"/>
          <w:sz w:val="24"/>
          <w:szCs w:val="24"/>
        </w:rPr>
        <w:t xml:space="preserve">Vai Nolikuma </w:t>
      </w:r>
      <w:r w:rsidR="00AE2E2A" w:rsidRPr="00AE2E2A">
        <w:rPr>
          <w:rFonts w:ascii="Times New Roman" w:hAnsi="Times New Roman"/>
          <w:sz w:val="24"/>
          <w:szCs w:val="24"/>
        </w:rPr>
        <w:t>4.1.6.punkta 4.1.6.1. a) un b) apakšpunkta</w:t>
      </w:r>
      <w:r w:rsidR="00AE2E2A">
        <w:rPr>
          <w:rFonts w:ascii="Times New Roman" w:hAnsi="Times New Roman"/>
          <w:sz w:val="24"/>
          <w:szCs w:val="24"/>
        </w:rPr>
        <w:t xml:space="preserve"> noteikto 2 Publisko ēku būvdarbu platības attiecīgi 10000 m</w:t>
      </w:r>
      <w:r w:rsidR="00AE2E2A">
        <w:rPr>
          <w:rFonts w:ascii="Times New Roman" w:hAnsi="Times New Roman"/>
          <w:sz w:val="24"/>
          <w:szCs w:val="24"/>
          <w:vertAlign w:val="superscript"/>
        </w:rPr>
        <w:t>2</w:t>
      </w:r>
      <w:r w:rsidR="00AE2E2A">
        <w:rPr>
          <w:rFonts w:ascii="Times New Roman" w:hAnsi="Times New Roman"/>
          <w:sz w:val="24"/>
          <w:szCs w:val="24"/>
        </w:rPr>
        <w:t xml:space="preserve"> un 6000 m</w:t>
      </w:r>
      <w:r w:rsidR="00AE2E2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AE2E2A" w:rsidRPr="00AE2E2A">
        <w:rPr>
          <w:rFonts w:ascii="Times New Roman" w:hAnsi="Times New Roman"/>
          <w:sz w:val="24"/>
          <w:szCs w:val="24"/>
        </w:rPr>
        <w:t>drīkst apliecināt ar</w:t>
      </w:r>
      <w:r w:rsidR="00AE2E2A">
        <w:rPr>
          <w:rFonts w:ascii="Times New Roman" w:hAnsi="Times New Roman"/>
          <w:sz w:val="24"/>
          <w:szCs w:val="24"/>
        </w:rPr>
        <w:t xml:space="preserve"> pieredzi vienā Publiskajā ēkā ar būvdarbu platību vismaz 16000 m</w:t>
      </w:r>
      <w:r w:rsidR="00AE2E2A">
        <w:rPr>
          <w:rFonts w:ascii="Times New Roman" w:hAnsi="Times New Roman"/>
          <w:sz w:val="24"/>
          <w:szCs w:val="24"/>
          <w:vertAlign w:val="superscript"/>
        </w:rPr>
        <w:t>2</w:t>
      </w:r>
      <w:r w:rsidR="00AE2E2A" w:rsidRPr="00AE2E2A">
        <w:rPr>
          <w:rFonts w:ascii="Times New Roman" w:hAnsi="Times New Roman"/>
          <w:sz w:val="24"/>
          <w:szCs w:val="24"/>
        </w:rPr>
        <w:t xml:space="preserve"> </w:t>
      </w:r>
      <w:r w:rsidRPr="00AE2E2A">
        <w:rPr>
          <w:rFonts w:ascii="Times New Roman" w:hAnsi="Times New Roman"/>
          <w:sz w:val="24"/>
          <w:szCs w:val="24"/>
        </w:rPr>
        <w:t>.</w:t>
      </w:r>
    </w:p>
    <w:p w:rsidR="00CC3DF5" w:rsidRPr="00163268" w:rsidRDefault="00CC3DF5" w:rsidP="00C55D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1.a</w:t>
      </w:r>
      <w:r w:rsidRPr="00F52573">
        <w:rPr>
          <w:rFonts w:ascii="Times New Roman" w:hAnsi="Times New Roman"/>
          <w:b/>
          <w:sz w:val="24"/>
          <w:szCs w:val="24"/>
          <w:u w:val="single"/>
        </w:rPr>
        <w:t>tbilde</w:t>
      </w:r>
      <w:r w:rsidRPr="006D24B6">
        <w:rPr>
          <w:rFonts w:ascii="Times New Roman" w:hAnsi="Times New Roman"/>
          <w:b/>
          <w:sz w:val="24"/>
          <w:szCs w:val="24"/>
          <w:u w:val="single"/>
        </w:rPr>
        <w:t>.</w:t>
      </w:r>
      <w:r w:rsidRPr="006D24B6">
        <w:rPr>
          <w:rFonts w:ascii="Times New Roman" w:hAnsi="Times New Roman"/>
          <w:b/>
          <w:sz w:val="24"/>
          <w:szCs w:val="24"/>
        </w:rPr>
        <w:t xml:space="preserve"> </w:t>
      </w:r>
      <w:r w:rsidR="00C55D06" w:rsidRPr="00AE2E2A">
        <w:rPr>
          <w:rFonts w:ascii="Times New Roman" w:hAnsi="Times New Roman"/>
          <w:b/>
          <w:color w:val="FF0000"/>
          <w:sz w:val="24"/>
          <w:szCs w:val="24"/>
        </w:rPr>
        <w:t>Nē, ne</w:t>
      </w:r>
      <w:r w:rsidR="00AE2E2A" w:rsidRPr="00AE2E2A">
        <w:rPr>
          <w:rFonts w:ascii="Times New Roman" w:hAnsi="Times New Roman"/>
          <w:b/>
          <w:color w:val="FF0000"/>
          <w:sz w:val="24"/>
          <w:szCs w:val="24"/>
        </w:rPr>
        <w:t>drīkst, kā arī nedrīkst skaitīt kopā būvdarbu platības vairākās ēkās, lai pan</w:t>
      </w:r>
      <w:r w:rsidR="00AE2E2A">
        <w:rPr>
          <w:rFonts w:ascii="Times New Roman" w:hAnsi="Times New Roman"/>
          <w:b/>
          <w:color w:val="FF0000"/>
          <w:sz w:val="24"/>
          <w:szCs w:val="24"/>
        </w:rPr>
        <w:t>āktu atbilstību izvirzītajai pra</w:t>
      </w:r>
      <w:r w:rsidR="00AE2E2A" w:rsidRPr="00AE2E2A">
        <w:rPr>
          <w:rFonts w:ascii="Times New Roman" w:hAnsi="Times New Roman"/>
          <w:b/>
          <w:color w:val="FF0000"/>
          <w:sz w:val="24"/>
          <w:szCs w:val="24"/>
        </w:rPr>
        <w:t>sībai.</w:t>
      </w:r>
      <w:r w:rsidR="00C55D06" w:rsidRPr="00AE2E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55D06">
        <w:rPr>
          <w:rFonts w:ascii="Times New Roman" w:hAnsi="Times New Roman"/>
          <w:b/>
          <w:sz w:val="24"/>
          <w:szCs w:val="24"/>
        </w:rPr>
        <w:t xml:space="preserve">Konkursa nolikuma 4.1.6.punkta 4.1.6.1. a) un b) apakšpunkta prasības atbilstoši Publisko iepirkumu likuma </w:t>
      </w:r>
      <w:r w:rsidR="00AE2E2A">
        <w:rPr>
          <w:rFonts w:ascii="Times New Roman" w:hAnsi="Times New Roman"/>
          <w:b/>
          <w:sz w:val="24"/>
          <w:szCs w:val="24"/>
        </w:rPr>
        <w:t xml:space="preserve">46.panta trešajai daļai </w:t>
      </w:r>
      <w:r w:rsidR="00C55D06">
        <w:rPr>
          <w:rFonts w:ascii="Times New Roman" w:hAnsi="Times New Roman"/>
          <w:b/>
          <w:sz w:val="24"/>
          <w:szCs w:val="24"/>
        </w:rPr>
        <w:t xml:space="preserve"> </w:t>
      </w:r>
      <w:r w:rsidR="00AE2E2A">
        <w:rPr>
          <w:rFonts w:ascii="Times New Roman" w:hAnsi="Times New Roman"/>
          <w:b/>
          <w:sz w:val="24"/>
          <w:szCs w:val="24"/>
        </w:rPr>
        <w:t>ir</w:t>
      </w:r>
      <w:r w:rsidR="00C55D06">
        <w:rPr>
          <w:rFonts w:ascii="Times New Roman" w:hAnsi="Times New Roman"/>
          <w:b/>
          <w:sz w:val="24"/>
          <w:szCs w:val="24"/>
        </w:rPr>
        <w:t xml:space="preserve"> minimālās prasības attiecībā uz pretendenta tehniskajām un profesionālajām spējām. Vienlaikus vēršam uzmanību, ka saskaņā ar Publisko iepirkumu likuma 46.panta ceturto daļu un konkursa nolikuma</w:t>
      </w:r>
      <w:r w:rsidR="00AE2E2A">
        <w:rPr>
          <w:rFonts w:ascii="Times New Roman" w:hAnsi="Times New Roman"/>
          <w:b/>
          <w:sz w:val="24"/>
          <w:szCs w:val="24"/>
        </w:rPr>
        <w:t xml:space="preserve"> 4.6.punktu p</w:t>
      </w:r>
      <w:r w:rsidR="00AE2E2A" w:rsidRPr="00AE2E2A">
        <w:rPr>
          <w:rFonts w:ascii="Times New Roman" w:hAnsi="Times New Roman"/>
          <w:b/>
          <w:sz w:val="24"/>
          <w:szCs w:val="24"/>
        </w:rPr>
        <w:t>retendents var balstīties uz citu personu iespējām, ja tas ir nepieciešams konkrētā līguma izpildei</w:t>
      </w:r>
      <w:r w:rsidR="00AE2E2A">
        <w:rPr>
          <w:rFonts w:ascii="Times New Roman" w:hAnsi="Times New Roman"/>
          <w:b/>
          <w:sz w:val="24"/>
          <w:szCs w:val="24"/>
        </w:rPr>
        <w:t>.</w:t>
      </w:r>
    </w:p>
    <w:p w:rsidR="00E227B6" w:rsidRDefault="005A5140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5"/>
    <w:rsid w:val="00086FD8"/>
    <w:rsid w:val="005A5140"/>
    <w:rsid w:val="00AA046A"/>
    <w:rsid w:val="00AE2E2A"/>
    <w:rsid w:val="00C55D06"/>
    <w:rsid w:val="00C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617D1"/>
  <w15:chartTrackingRefBased/>
  <w15:docId w15:val="{5D315B57-FD38-4E02-80B1-5EB3703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BF75-2CC2-4B8F-A9B5-0AA258AC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2017-04-20T10:38:00Z</dcterms:created>
  <dcterms:modified xsi:type="dcterms:W3CDTF">2017-04-20T10:52:00Z</dcterms:modified>
</cp:coreProperties>
</file>